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C505" w14:textId="743F9B38" w:rsidR="00871968" w:rsidRPr="00871968" w:rsidRDefault="00871968" w:rsidP="00871968">
      <w:pPr>
        <w:spacing w:after="0" w:line="276" w:lineRule="auto"/>
        <w:rPr>
          <w:rFonts w:ascii="Arial" w:hAnsi="Arial" w:cs="Arial"/>
          <w:b/>
          <w:bCs/>
          <w:lang w:val="en-US"/>
        </w:rPr>
      </w:pPr>
      <w:r w:rsidRPr="00871968">
        <w:rPr>
          <w:rFonts w:ascii="Arial" w:hAnsi="Arial" w:cs="Arial"/>
          <w:b/>
          <w:bCs/>
          <w:lang w:val="en-US"/>
        </w:rPr>
        <w:t>Cllr Robin Bennett – July report</w:t>
      </w:r>
    </w:p>
    <w:p w14:paraId="700C2BCA" w14:textId="08FC96F9" w:rsidR="00871968" w:rsidRPr="00871968" w:rsidRDefault="00871968" w:rsidP="00871968">
      <w:pPr>
        <w:widowControl w:val="0"/>
        <w:spacing w:after="0" w:line="276" w:lineRule="auto"/>
        <w:rPr>
          <w:rFonts w:ascii="Arial" w:hAnsi="Arial" w:cs="Arial"/>
          <w:b/>
          <w:bCs/>
          <w:lang w:val="en-US"/>
        </w:rPr>
      </w:pPr>
      <w:r w:rsidRPr="00871968">
        <w:rPr>
          <w:rFonts w:ascii="Arial" w:hAnsi="Arial" w:cs="Arial"/>
          <w:b/>
          <w:bCs/>
          <w:lang w:val="en-US"/>
        </w:rPr>
        <w:t>Robin.bennett@oxfordshire.gov.uk</w:t>
      </w:r>
    </w:p>
    <w:p w14:paraId="5A25C239" w14:textId="77777777" w:rsidR="00871968" w:rsidRPr="00871968" w:rsidRDefault="00871968" w:rsidP="00D86E49">
      <w:pPr>
        <w:pStyle w:val="xmsonormal"/>
        <w:shd w:val="clear" w:color="auto" w:fill="FFFFFF"/>
        <w:spacing w:before="0" w:beforeAutospacing="0" w:after="0" w:afterAutospacing="0"/>
        <w:rPr>
          <w:rFonts w:ascii="Arial" w:hAnsi="Arial" w:cs="Arial"/>
          <w:b/>
          <w:bCs/>
          <w:color w:val="201F1E"/>
          <w:sz w:val="22"/>
          <w:szCs w:val="22"/>
          <w:bdr w:val="none" w:sz="0" w:space="0" w:color="auto" w:frame="1"/>
        </w:rPr>
      </w:pPr>
    </w:p>
    <w:p w14:paraId="61297C3C" w14:textId="45D6D556" w:rsidR="002D3677" w:rsidRDefault="002D3677" w:rsidP="00D86E49">
      <w:pPr>
        <w:pStyle w:val="xmsonormal"/>
        <w:shd w:val="clear" w:color="auto" w:fill="FFFFFF"/>
        <w:spacing w:before="0" w:beforeAutospacing="0" w:after="0" w:afterAutospacing="0"/>
        <w:rPr>
          <w:rFonts w:ascii="Arial" w:hAnsi="Arial" w:cs="Arial"/>
          <w:b/>
          <w:bCs/>
          <w:color w:val="201F1E"/>
          <w:sz w:val="22"/>
          <w:szCs w:val="22"/>
          <w:bdr w:val="none" w:sz="0" w:space="0" w:color="auto" w:frame="1"/>
        </w:rPr>
      </w:pPr>
      <w:bookmarkStart w:id="0" w:name="_GoBack"/>
      <w:bookmarkEnd w:id="0"/>
    </w:p>
    <w:p w14:paraId="41E2921C" w14:textId="7598E92F"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b/>
          <w:bCs/>
          <w:color w:val="201F1E"/>
          <w:sz w:val="22"/>
          <w:szCs w:val="22"/>
          <w:bdr w:val="none" w:sz="0" w:space="0" w:color="auto" w:frame="1"/>
        </w:rPr>
        <w:t>Oxfordshire libraries announce children’s Summer Reading Challenge</w:t>
      </w:r>
    </w:p>
    <w:p w14:paraId="2C0C1CAE" w14:textId="3B1CACD3" w:rsidR="00D86E49" w:rsidRDefault="00D86E49" w:rsidP="00D86E49">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871968">
        <w:rPr>
          <w:rFonts w:ascii="Arial" w:hAnsi="Arial" w:cs="Arial"/>
          <w:color w:val="201F1E"/>
          <w:sz w:val="22"/>
          <w:szCs w:val="22"/>
          <w:bdr w:val="none" w:sz="0" w:space="0" w:color="auto" w:frame="1"/>
        </w:rPr>
        <w:t>Children across the county are invited to join the Wild World Heroes, Summer Reading Challenge 2021, at Oxfordshire libraries from Saturday 10 July</w:t>
      </w:r>
      <w:r w:rsidR="00871968">
        <w:rPr>
          <w:rFonts w:ascii="Arial" w:hAnsi="Arial" w:cs="Arial"/>
          <w:color w:val="201F1E"/>
          <w:sz w:val="22"/>
          <w:szCs w:val="22"/>
          <w:bdr w:val="none" w:sz="0" w:space="0" w:color="auto" w:frame="1"/>
        </w:rPr>
        <w:t xml:space="preserve"> until Saturday 11</w:t>
      </w:r>
      <w:r w:rsidR="00871968" w:rsidRPr="00871968">
        <w:rPr>
          <w:rFonts w:ascii="Arial" w:hAnsi="Arial" w:cs="Arial"/>
          <w:color w:val="201F1E"/>
          <w:sz w:val="22"/>
          <w:szCs w:val="22"/>
          <w:bdr w:val="none" w:sz="0" w:space="0" w:color="auto" w:frame="1"/>
          <w:vertAlign w:val="superscript"/>
        </w:rPr>
        <w:t>th</w:t>
      </w:r>
      <w:r w:rsidR="00871968">
        <w:rPr>
          <w:rFonts w:ascii="Arial" w:hAnsi="Arial" w:cs="Arial"/>
          <w:color w:val="201F1E"/>
          <w:sz w:val="22"/>
          <w:szCs w:val="22"/>
          <w:bdr w:val="none" w:sz="0" w:space="0" w:color="auto" w:frame="1"/>
        </w:rPr>
        <w:t xml:space="preserve"> September.</w:t>
      </w:r>
    </w:p>
    <w:p w14:paraId="1047A44B" w14:textId="77777777" w:rsidR="00871968" w:rsidRPr="00871968" w:rsidRDefault="00871968" w:rsidP="00D86E49">
      <w:pPr>
        <w:pStyle w:val="xmsonormal"/>
        <w:shd w:val="clear" w:color="auto" w:fill="FFFFFF"/>
        <w:spacing w:before="0" w:beforeAutospacing="0" w:after="0" w:afterAutospacing="0"/>
        <w:rPr>
          <w:rFonts w:ascii="Arial" w:hAnsi="Arial" w:cs="Arial"/>
          <w:color w:val="201F1E"/>
          <w:sz w:val="22"/>
          <w:szCs w:val="22"/>
        </w:rPr>
      </w:pPr>
    </w:p>
    <w:p w14:paraId="67B51740" w14:textId="71EA6953" w:rsidR="00D86E49" w:rsidRDefault="00D86E49" w:rsidP="00D86E49">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871968">
        <w:rPr>
          <w:rFonts w:ascii="Arial" w:hAnsi="Arial" w:cs="Arial"/>
          <w:color w:val="201F1E"/>
          <w:sz w:val="22"/>
          <w:szCs w:val="22"/>
          <w:bdr w:val="none" w:sz="0" w:space="0" w:color="auto" w:frame="1"/>
        </w:rPr>
        <w:t>The competition encourages children to borrow and read any six library books over the summer. The Summer Reading Challenge is a great way for children to keep up their reading skills and confidence over the summer holidays and prevent the common holiday reading dip.</w:t>
      </w:r>
    </w:p>
    <w:p w14:paraId="7DAD5839" w14:textId="77777777" w:rsidR="00871968" w:rsidRDefault="00871968" w:rsidP="00D86E49">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68A96C48" w14:textId="27768C71" w:rsidR="00D86E49" w:rsidRDefault="00D86E49" w:rsidP="00D86E49">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871968">
        <w:rPr>
          <w:rFonts w:ascii="Arial" w:hAnsi="Arial" w:cs="Arial"/>
          <w:color w:val="201F1E"/>
          <w:sz w:val="22"/>
          <w:szCs w:val="22"/>
          <w:bdr w:val="none" w:sz="0" w:space="0" w:color="auto" w:frame="1"/>
        </w:rPr>
        <w:t xml:space="preserve">The challenge is packed full of ideas children can use to care for their environment and inspire them to stand up for the planet. Once they complete the challenge, they will receive a Wild World Heroes certificate and medal. They will also be </w:t>
      </w:r>
      <w:proofErr w:type="gramStart"/>
      <w:r w:rsidRPr="00871968">
        <w:rPr>
          <w:rFonts w:ascii="Arial" w:hAnsi="Arial" w:cs="Arial"/>
          <w:color w:val="201F1E"/>
          <w:sz w:val="22"/>
          <w:szCs w:val="22"/>
          <w:bdr w:val="none" w:sz="0" w:space="0" w:color="auto" w:frame="1"/>
        </w:rPr>
        <w:t>entered into</w:t>
      </w:r>
      <w:proofErr w:type="gramEnd"/>
      <w:r w:rsidRPr="00871968">
        <w:rPr>
          <w:rFonts w:ascii="Arial" w:hAnsi="Arial" w:cs="Arial"/>
          <w:color w:val="201F1E"/>
          <w:sz w:val="22"/>
          <w:szCs w:val="22"/>
          <w:bdr w:val="none" w:sz="0" w:space="0" w:color="auto" w:frame="1"/>
        </w:rPr>
        <w:t xml:space="preserve"> a prize draw with a falconry experience at Millets Farm with VIP entry, national book tokens and more to be won.</w:t>
      </w:r>
    </w:p>
    <w:p w14:paraId="09F69190" w14:textId="77777777" w:rsidR="00871968" w:rsidRPr="00871968" w:rsidRDefault="00871968" w:rsidP="00D86E49">
      <w:pPr>
        <w:pStyle w:val="xmsonormal"/>
        <w:shd w:val="clear" w:color="auto" w:fill="FFFFFF"/>
        <w:spacing w:before="0" w:beforeAutospacing="0" w:after="0" w:afterAutospacing="0"/>
        <w:rPr>
          <w:rFonts w:ascii="Arial" w:hAnsi="Arial" w:cs="Arial"/>
          <w:color w:val="201F1E"/>
          <w:sz w:val="22"/>
          <w:szCs w:val="22"/>
        </w:rPr>
      </w:pPr>
    </w:p>
    <w:p w14:paraId="3E1F1C9D" w14:textId="446B2241"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color w:val="201F1E"/>
          <w:sz w:val="22"/>
          <w:szCs w:val="22"/>
          <w:bdr w:val="none" w:sz="0" w:space="0" w:color="auto" w:frame="1"/>
        </w:rPr>
        <w:t>All children need to do is sign up at the library, where they will be given a special collector’s folder to keep a record of their reading journey.</w:t>
      </w:r>
      <w:r w:rsidR="00871968">
        <w:rPr>
          <w:rFonts w:ascii="Arial" w:hAnsi="Arial" w:cs="Arial"/>
          <w:color w:val="201F1E"/>
          <w:sz w:val="22"/>
          <w:szCs w:val="22"/>
        </w:rPr>
        <w:t xml:space="preserve"> </w:t>
      </w:r>
    </w:p>
    <w:p w14:paraId="4A99902C" w14:textId="5D0DF63F" w:rsidR="00D86E49" w:rsidRDefault="00D86E49" w:rsidP="00D86E49">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632B3525" w14:textId="77777777" w:rsidR="00871968" w:rsidRDefault="00871968" w:rsidP="00871968">
      <w:pPr>
        <w:pStyle w:val="xmsonormal"/>
        <w:shd w:val="clear" w:color="auto" w:fill="FFFFFF"/>
        <w:spacing w:before="0" w:beforeAutospacing="0" w:after="0" w:afterAutospacing="0"/>
        <w:rPr>
          <w:rFonts w:ascii="Arial" w:hAnsi="Arial" w:cs="Arial"/>
          <w:b/>
          <w:bCs/>
          <w:color w:val="201F1E"/>
          <w:sz w:val="22"/>
          <w:szCs w:val="22"/>
          <w:bdr w:val="none" w:sz="0" w:space="0" w:color="auto" w:frame="1"/>
        </w:rPr>
      </w:pPr>
    </w:p>
    <w:p w14:paraId="3DF95512" w14:textId="21415A20" w:rsidR="00871968" w:rsidRDefault="00871968" w:rsidP="00871968">
      <w:pPr>
        <w:pStyle w:val="xmsonormal"/>
        <w:shd w:val="clear" w:color="auto" w:fill="FFFFFF"/>
        <w:spacing w:before="0" w:beforeAutospacing="0" w:after="0" w:afterAutospacing="0"/>
        <w:rPr>
          <w:rFonts w:ascii="Arial" w:hAnsi="Arial" w:cs="Arial"/>
          <w:b/>
          <w:bCs/>
          <w:color w:val="201F1E"/>
          <w:sz w:val="22"/>
          <w:szCs w:val="22"/>
          <w:bdr w:val="none" w:sz="0" w:space="0" w:color="auto" w:frame="1"/>
        </w:rPr>
      </w:pPr>
      <w:r w:rsidRPr="00871968">
        <w:rPr>
          <w:rFonts w:ascii="Arial" w:hAnsi="Arial" w:cs="Arial"/>
          <w:b/>
          <w:bCs/>
          <w:color w:val="201F1E"/>
          <w:sz w:val="22"/>
          <w:szCs w:val="22"/>
          <w:bdr w:val="none" w:sz="0" w:space="0" w:color="auto" w:frame="1"/>
        </w:rPr>
        <w:t>Pathways to a zero-carbon Oxfordshire</w:t>
      </w:r>
    </w:p>
    <w:p w14:paraId="33FFBFF2" w14:textId="2E4F944F" w:rsidR="00D86E49" w:rsidRPr="00871968" w:rsidRDefault="00D86E49" w:rsidP="00871968">
      <w:pPr>
        <w:pStyle w:val="xmsonormal"/>
        <w:shd w:val="clear" w:color="auto" w:fill="FFFFFF"/>
        <w:spacing w:before="0" w:beforeAutospacing="0" w:after="0" w:afterAutospacing="0"/>
        <w:rPr>
          <w:rFonts w:ascii="Arial" w:hAnsi="Arial" w:cs="Arial"/>
          <w:b/>
          <w:bCs/>
          <w:color w:val="201F1E"/>
          <w:sz w:val="22"/>
          <w:szCs w:val="22"/>
          <w:bdr w:val="none" w:sz="0" w:space="0" w:color="auto" w:frame="1"/>
        </w:rPr>
      </w:pPr>
      <w:r w:rsidRPr="00871968">
        <w:rPr>
          <w:rFonts w:ascii="Arial" w:hAnsi="Arial" w:cs="Arial"/>
          <w:color w:val="0B0C0C"/>
          <w:sz w:val="22"/>
          <w:szCs w:val="22"/>
        </w:rPr>
        <w:t>A key climate action report – </w:t>
      </w:r>
      <w:hyperlink r:id="rId5" w:history="1">
        <w:r w:rsidRPr="00871968">
          <w:rPr>
            <w:rStyle w:val="Hyperlink"/>
            <w:rFonts w:ascii="Arial" w:hAnsi="Arial" w:cs="Arial"/>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Pathways to a Zero-Carbon Oxfordshire</w:t>
        </w:r>
      </w:hyperlink>
      <w:r w:rsidRPr="00871968">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71968">
        <w:rPr>
          <w:rFonts w:ascii="Arial" w:hAnsi="Arial" w:cs="Arial"/>
          <w:color w:val="0B0C0C"/>
          <w:sz w:val="22"/>
          <w:szCs w:val="22"/>
        </w:rPr>
        <w:t>– by the University of Oxford’s Environmental Change Institute and Bioregional has been published and welcomed by Oxfordshire County Council.</w:t>
      </w:r>
    </w:p>
    <w:p w14:paraId="757363E7" w14:textId="77777777" w:rsidR="00D86E49" w:rsidRPr="00871968" w:rsidRDefault="00D86E49" w:rsidP="00D86E49">
      <w:pPr>
        <w:pStyle w:val="NormalWeb"/>
        <w:shd w:val="clear" w:color="auto" w:fill="FFFFFF"/>
        <w:spacing w:before="180" w:beforeAutospacing="0" w:after="180" w:afterAutospacing="0"/>
        <w:rPr>
          <w:rFonts w:ascii="Arial" w:hAnsi="Arial" w:cs="Arial"/>
          <w:color w:val="0B0C0C"/>
          <w:sz w:val="22"/>
          <w:szCs w:val="22"/>
        </w:rPr>
      </w:pPr>
      <w:r w:rsidRPr="00871968">
        <w:rPr>
          <w:rFonts w:ascii="Arial" w:hAnsi="Arial" w:cs="Arial"/>
          <w:color w:val="0B0C0C"/>
          <w:sz w:val="22"/>
          <w:szCs w:val="22"/>
        </w:rPr>
        <w:t xml:space="preserve">The county council was one of many organisations involved in commissioning the report as part of its commitment to a </w:t>
      </w:r>
      <w:proofErr w:type="gramStart"/>
      <w:r w:rsidRPr="00871968">
        <w:rPr>
          <w:rFonts w:ascii="Arial" w:hAnsi="Arial" w:cs="Arial"/>
          <w:color w:val="0B0C0C"/>
          <w:sz w:val="22"/>
          <w:szCs w:val="22"/>
        </w:rPr>
        <w:t>zero carbon</w:t>
      </w:r>
      <w:proofErr w:type="gramEnd"/>
      <w:r w:rsidRPr="00871968">
        <w:rPr>
          <w:rFonts w:ascii="Arial" w:hAnsi="Arial" w:cs="Arial"/>
          <w:color w:val="0B0C0C"/>
          <w:sz w:val="22"/>
          <w:szCs w:val="22"/>
        </w:rPr>
        <w:t xml:space="preserve"> future, as outlined in the Carbon Action Framework published last October. The council particularly welcomes the importance of the report in providing an evidence base for the transition to zero carbon and the role of partnerships in achieving these goals.</w:t>
      </w:r>
    </w:p>
    <w:p w14:paraId="50ACE194" w14:textId="6FD5DA9B" w:rsidR="00D86E49" w:rsidRPr="00871968" w:rsidRDefault="00D86E49" w:rsidP="00D86E49">
      <w:pPr>
        <w:pStyle w:val="NormalWeb"/>
        <w:shd w:val="clear" w:color="auto" w:fill="FFFFFF"/>
        <w:spacing w:before="180" w:beforeAutospacing="0" w:after="180" w:afterAutospacing="0"/>
        <w:rPr>
          <w:rFonts w:ascii="Arial" w:hAnsi="Arial" w:cs="Arial"/>
          <w:color w:val="0B0C0C"/>
          <w:sz w:val="22"/>
          <w:szCs w:val="22"/>
        </w:rPr>
      </w:pPr>
      <w:r w:rsidRPr="00871968">
        <w:rPr>
          <w:rFonts w:ascii="Arial" w:hAnsi="Arial" w:cs="Arial"/>
          <w:color w:val="0B0C0C"/>
          <w:sz w:val="22"/>
          <w:szCs w:val="22"/>
        </w:rPr>
        <w:t xml:space="preserve">The decade to 2030 is a critical period to accelerate the decarbonisation of our economy. Building on the momentum that has been growing over the last ten years is a huge challenge, as acknowledged in the report. </w:t>
      </w:r>
      <w:r w:rsidR="00871968">
        <w:rPr>
          <w:rFonts w:ascii="Arial" w:hAnsi="Arial" w:cs="Arial"/>
          <w:color w:val="0B0C0C"/>
          <w:sz w:val="22"/>
          <w:szCs w:val="22"/>
        </w:rPr>
        <w:t>We</w:t>
      </w:r>
      <w:r w:rsidRPr="00871968">
        <w:rPr>
          <w:rFonts w:ascii="Arial" w:hAnsi="Arial" w:cs="Arial"/>
          <w:color w:val="0B0C0C"/>
          <w:sz w:val="22"/>
          <w:szCs w:val="22"/>
        </w:rPr>
        <w:t xml:space="preserve"> will review the findings and recommendations in detail with our internal programme board and with our partners around the county so that we continue to respond to this climate emergency with the innovation, determination and dedication that it requires.</w:t>
      </w:r>
    </w:p>
    <w:p w14:paraId="003CB95C" w14:textId="319F6747"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p>
    <w:p w14:paraId="5C121A82" w14:textId="77777777"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b/>
          <w:bCs/>
          <w:color w:val="000000"/>
          <w:sz w:val="22"/>
          <w:szCs w:val="22"/>
          <w:bdr w:val="none" w:sz="0" w:space="0" w:color="auto" w:frame="1"/>
        </w:rPr>
        <w:t>EU settlement scheme update</w:t>
      </w:r>
    </w:p>
    <w:p w14:paraId="3D8FC964" w14:textId="77777777"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color w:val="000000"/>
          <w:sz w:val="22"/>
          <w:szCs w:val="22"/>
          <w:bdr w:val="none" w:sz="0" w:space="0" w:color="auto" w:frame="1"/>
        </w:rPr>
        <w:t>The deadline for EU residents in the UK to apply to the EU settlement scheme (or risk losing their right to work and live in the UK) has now passed. The home office says the scheme remains “indefinitely” open - but only if the individual can show they had reasonable grounds for missing the deadline. Late applications may be accepted for an indefinite period where there are reasonable grounds for failing to meet the applicable deadline as laid out in the </w:t>
      </w:r>
      <w:hyperlink r:id="rId6" w:tgtFrame="_blank" w:tooltip="https://assets.publishing.service.gov.uk/government/uploads/system/uploads/attachment_data/file/988540/main-euss-guidance-v12.0-gov-uk.pdf" w:history="1">
        <w:r w:rsidRPr="00871968">
          <w:rPr>
            <w:rStyle w:val="Hyperlink"/>
            <w:rFonts w:ascii="Arial" w:hAnsi="Arial" w:cs="Arial"/>
            <w:sz w:val="22"/>
            <w:szCs w:val="22"/>
            <w:bdr w:val="none" w:sz="0" w:space="0" w:color="auto" w:frame="1"/>
          </w:rPr>
          <w:t>EU settlement scheme guidance</w:t>
        </w:r>
      </w:hyperlink>
      <w:r w:rsidRPr="00871968">
        <w:rPr>
          <w:rFonts w:ascii="Arial" w:hAnsi="Arial" w:cs="Arial"/>
          <w:color w:val="000000"/>
          <w:sz w:val="22"/>
          <w:szCs w:val="22"/>
          <w:bdr w:val="none" w:sz="0" w:space="0" w:color="auto" w:frame="1"/>
        </w:rPr>
        <w:t>.</w:t>
      </w:r>
    </w:p>
    <w:p w14:paraId="06E538D6" w14:textId="0A541A33"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color w:val="000000"/>
          <w:sz w:val="22"/>
          <w:szCs w:val="22"/>
          <w:bdr w:val="none" w:sz="0" w:space="0" w:color="auto" w:frame="1"/>
        </w:rPr>
        <w:t>Caseworkers are instructe</w:t>
      </w:r>
      <w:r w:rsidR="00871968">
        <w:rPr>
          <w:rFonts w:ascii="Arial" w:hAnsi="Arial" w:cs="Arial"/>
          <w:color w:val="000000"/>
          <w:sz w:val="22"/>
          <w:szCs w:val="22"/>
          <w:bdr w:val="none" w:sz="0" w:space="0" w:color="auto" w:frame="1"/>
        </w:rPr>
        <w:t>d</w:t>
      </w:r>
      <w:r w:rsidRPr="00871968">
        <w:rPr>
          <w:rFonts w:ascii="Arial" w:hAnsi="Arial" w:cs="Arial"/>
          <w:color w:val="000000"/>
          <w:sz w:val="22"/>
          <w:szCs w:val="22"/>
          <w:bdr w:val="none" w:sz="0" w:space="0" w:color="auto" w:frame="1"/>
        </w:rPr>
        <w:t xml:space="preserve"> to “take a flexible and pragmatic approach to considering, in light of the circumstances of each case, whether there are reasonable grounds for the person’s failure to meet the deadline” and to give applicants ‘the benefit of the doubt’ in considering this. This could include cases where the applicant was unaware of the need to apply to the EU settlement scheme.  </w:t>
      </w:r>
    </w:p>
    <w:p w14:paraId="22C21D38" w14:textId="77777777"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color w:val="000000"/>
          <w:sz w:val="22"/>
          <w:szCs w:val="22"/>
          <w:bdr w:val="none" w:sz="0" w:space="0" w:color="auto" w:frame="1"/>
        </w:rPr>
        <w:lastRenderedPageBreak/>
        <w:t> </w:t>
      </w:r>
    </w:p>
    <w:p w14:paraId="0BE7BF05" w14:textId="77777777"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color w:val="000000"/>
          <w:sz w:val="22"/>
          <w:szCs w:val="22"/>
          <w:bdr w:val="none" w:sz="0" w:space="0" w:color="auto" w:frame="1"/>
        </w:rPr>
        <w:t>If a person is encountered by immigration enforcement after 30 June 2021, and it appears to the office the person would have been eligible for status under the EUSS had they applied by the applicable deadline, the person will be given a written notice giving them 28 days to make a valid application and during this period no enforcement action should be taken.</w:t>
      </w:r>
    </w:p>
    <w:p w14:paraId="5497D5D7" w14:textId="77777777"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r w:rsidRPr="00871968">
        <w:rPr>
          <w:rFonts w:ascii="Arial" w:hAnsi="Arial" w:cs="Arial"/>
          <w:color w:val="000000"/>
          <w:sz w:val="22"/>
          <w:szCs w:val="22"/>
          <w:bdr w:val="none" w:sz="0" w:space="0" w:color="auto" w:frame="1"/>
        </w:rPr>
        <w:t> </w:t>
      </w:r>
    </w:p>
    <w:p w14:paraId="5FF38DB1" w14:textId="469F098C" w:rsidR="00D86E49" w:rsidRDefault="00D86E49" w:rsidP="00D86E49">
      <w:pPr>
        <w:pStyle w:val="xmsonormal"/>
        <w:shd w:val="clear" w:color="auto" w:fill="FFFFFF"/>
        <w:spacing w:before="0" w:beforeAutospacing="0" w:after="0" w:afterAutospacing="0"/>
        <w:rPr>
          <w:rFonts w:ascii="Arial" w:hAnsi="Arial" w:cs="Arial"/>
          <w:color w:val="000000"/>
          <w:sz w:val="22"/>
          <w:szCs w:val="22"/>
          <w:bdr w:val="none" w:sz="0" w:space="0" w:color="auto" w:frame="1"/>
        </w:rPr>
      </w:pPr>
      <w:r w:rsidRPr="00871968">
        <w:rPr>
          <w:rFonts w:ascii="Arial" w:hAnsi="Arial" w:cs="Arial"/>
          <w:color w:val="000000"/>
          <w:sz w:val="22"/>
          <w:szCs w:val="22"/>
          <w:bdr w:val="none" w:sz="0" w:space="0" w:color="auto" w:frame="1"/>
        </w:rPr>
        <w:t>We would be very grateful for your help in raising awareness of this information with residents and please signpost them to gov.uk for </w:t>
      </w:r>
      <w:r w:rsidR="00871968">
        <w:rPr>
          <w:rFonts w:ascii="Arial" w:hAnsi="Arial" w:cs="Arial"/>
          <w:color w:val="000000"/>
          <w:sz w:val="22"/>
          <w:szCs w:val="22"/>
          <w:bdr w:val="none" w:sz="0" w:space="0" w:color="auto" w:frame="1"/>
        </w:rPr>
        <w:t>information on how to reply-</w:t>
      </w:r>
    </w:p>
    <w:p w14:paraId="5E3E0EE8" w14:textId="7CE53639" w:rsidR="00871968" w:rsidRDefault="002D3677" w:rsidP="00D86E49">
      <w:pPr>
        <w:pStyle w:val="xmsonormal"/>
        <w:shd w:val="clear" w:color="auto" w:fill="FFFFFF"/>
        <w:spacing w:before="0" w:beforeAutospacing="0" w:after="0" w:afterAutospacing="0"/>
        <w:rPr>
          <w:rFonts w:ascii="Arial" w:hAnsi="Arial" w:cs="Arial"/>
          <w:color w:val="201F1E"/>
          <w:sz w:val="22"/>
          <w:szCs w:val="22"/>
        </w:rPr>
      </w:pPr>
      <w:hyperlink r:id="rId7" w:history="1">
        <w:r w:rsidR="00871968" w:rsidRPr="00DC1717">
          <w:rPr>
            <w:rStyle w:val="Hyperlink"/>
            <w:rFonts w:ascii="Arial" w:hAnsi="Arial" w:cs="Arial"/>
            <w:sz w:val="22"/>
            <w:szCs w:val="22"/>
          </w:rPr>
          <w:t>https://www.gov.uk/settled-status-eu-citizens-families</w:t>
        </w:r>
      </w:hyperlink>
    </w:p>
    <w:p w14:paraId="2AC529B3" w14:textId="77777777" w:rsidR="00871968" w:rsidRPr="00871968" w:rsidRDefault="00871968" w:rsidP="00D86E49">
      <w:pPr>
        <w:pStyle w:val="xmsonormal"/>
        <w:shd w:val="clear" w:color="auto" w:fill="FFFFFF"/>
        <w:spacing w:before="0" w:beforeAutospacing="0" w:after="0" w:afterAutospacing="0"/>
        <w:rPr>
          <w:rFonts w:ascii="Arial" w:hAnsi="Arial" w:cs="Arial"/>
          <w:color w:val="201F1E"/>
          <w:sz w:val="22"/>
          <w:szCs w:val="22"/>
        </w:rPr>
      </w:pPr>
    </w:p>
    <w:p w14:paraId="1D8FB16B" w14:textId="577DDB29" w:rsidR="00D86E49" w:rsidRPr="00871968" w:rsidRDefault="00D86E49" w:rsidP="00D86E49">
      <w:pPr>
        <w:pStyle w:val="xmsonormal"/>
        <w:shd w:val="clear" w:color="auto" w:fill="FFFFFF"/>
        <w:spacing w:before="0" w:beforeAutospacing="0" w:after="0" w:afterAutospacing="0"/>
        <w:rPr>
          <w:rFonts w:ascii="Arial" w:hAnsi="Arial" w:cs="Arial"/>
          <w:color w:val="201F1E"/>
          <w:sz w:val="22"/>
          <w:szCs w:val="22"/>
        </w:rPr>
      </w:pPr>
    </w:p>
    <w:p w14:paraId="7A34EF13" w14:textId="2C27CA4C" w:rsidR="00D86E49" w:rsidRPr="00D86E49" w:rsidRDefault="00871968" w:rsidP="00D86E49">
      <w:pPr>
        <w:shd w:val="clear" w:color="auto" w:fill="FFFFFF"/>
        <w:spacing w:after="0" w:line="240" w:lineRule="auto"/>
        <w:rPr>
          <w:rFonts w:ascii="Arial" w:eastAsia="Times New Roman" w:hAnsi="Arial" w:cs="Arial"/>
          <w:color w:val="201F1E"/>
          <w:lang w:eastAsia="en-GB"/>
        </w:rPr>
      </w:pPr>
      <w:bookmarkStart w:id="1" w:name="x__Hlk73530392"/>
      <w:proofErr w:type="spellStart"/>
      <w:r>
        <w:rPr>
          <w:rFonts w:ascii="Arial" w:eastAsia="Times New Roman" w:hAnsi="Arial" w:cs="Arial"/>
          <w:b/>
          <w:bCs/>
          <w:color w:val="201F1E"/>
          <w:bdr w:val="none" w:sz="0" w:space="0" w:color="auto" w:frame="1"/>
          <w:lang w:eastAsia="en-GB"/>
        </w:rPr>
        <w:t>Covid</w:t>
      </w:r>
      <w:proofErr w:type="spellEnd"/>
      <w:r w:rsidR="00D86E49" w:rsidRPr="00D86E49">
        <w:rPr>
          <w:rFonts w:ascii="Arial" w:eastAsia="Times New Roman" w:hAnsi="Arial" w:cs="Arial"/>
          <w:b/>
          <w:bCs/>
          <w:color w:val="201F1E"/>
          <w:bdr w:val="none" w:sz="0" w:space="0" w:color="auto" w:frame="1"/>
          <w:lang w:eastAsia="en-GB"/>
        </w:rPr>
        <w:t xml:space="preserve"> statistics</w:t>
      </w:r>
      <w:bookmarkEnd w:id="1"/>
    </w:p>
    <w:p w14:paraId="5BC4B5B2" w14:textId="6A5A6C3A" w:rsidR="00D86E49" w:rsidRPr="00D86E49" w:rsidRDefault="00D86E49" w:rsidP="00D86E49">
      <w:pPr>
        <w:shd w:val="clear" w:color="auto" w:fill="FFFFFF"/>
        <w:spacing w:after="0" w:line="240" w:lineRule="auto"/>
        <w:rPr>
          <w:rFonts w:ascii="Arial" w:eastAsia="Times New Roman" w:hAnsi="Arial" w:cs="Arial"/>
          <w:color w:val="201F1E"/>
          <w:lang w:eastAsia="en-GB"/>
        </w:rPr>
      </w:pPr>
      <w:bookmarkStart w:id="2" w:name="x__Hlk74143501"/>
      <w:r w:rsidRPr="00D86E49">
        <w:rPr>
          <w:rFonts w:ascii="Arial" w:eastAsia="Times New Roman" w:hAnsi="Arial" w:cs="Arial"/>
          <w:color w:val="000000"/>
          <w:bdr w:val="none" w:sz="0" w:space="0" w:color="auto" w:frame="1"/>
          <w:lang w:eastAsia="en-GB"/>
        </w:rPr>
        <w:t xml:space="preserve">In the seven days up to 25 June, there </w:t>
      </w:r>
      <w:r w:rsidR="00871968">
        <w:rPr>
          <w:rFonts w:ascii="Arial" w:eastAsia="Times New Roman" w:hAnsi="Arial" w:cs="Arial"/>
          <w:color w:val="000000"/>
          <w:bdr w:val="none" w:sz="0" w:space="0" w:color="auto" w:frame="1"/>
          <w:lang w:eastAsia="en-GB"/>
        </w:rPr>
        <w:t>were</w:t>
      </w:r>
      <w:r w:rsidRPr="00D86E49">
        <w:rPr>
          <w:rFonts w:ascii="Arial" w:eastAsia="Times New Roman" w:hAnsi="Arial" w:cs="Arial"/>
          <w:color w:val="000000"/>
          <w:bdr w:val="none" w:sz="0" w:space="0" w:color="auto" w:frame="1"/>
          <w:lang w:eastAsia="en-GB"/>
        </w:rPr>
        <w:t xml:space="preserve"> a total of 704 confirmed new COVID-19 cases in Oxfordshire. This is an increase from 422 new cases in the previous week and is equivalent to a weekly rate of 101.8 per 100,000 residents. </w:t>
      </w:r>
      <w:bookmarkEnd w:id="2"/>
      <w:r w:rsidRPr="00D86E49">
        <w:rPr>
          <w:rFonts w:ascii="Arial" w:eastAsia="Times New Roman" w:hAnsi="Arial" w:cs="Arial"/>
          <w:color w:val="201F1E"/>
          <w:bdr w:val="none" w:sz="0" w:space="0" w:color="auto" w:frame="1"/>
          <w:lang w:eastAsia="en-GB"/>
        </w:rPr>
        <w:t>Cases in the over 60s have decreased from 19 to 15, which is equivalent to a weekly rate of 9.1 per 100,000 residents. </w:t>
      </w:r>
      <w:r w:rsidRPr="00D86E49">
        <w:rPr>
          <w:rFonts w:ascii="Arial" w:eastAsia="Times New Roman" w:hAnsi="Arial" w:cs="Arial"/>
          <w:color w:val="000000"/>
          <w:bdr w:val="none" w:sz="0" w:space="0" w:color="auto" w:frame="1"/>
          <w:lang w:eastAsia="en-GB"/>
        </w:rPr>
        <w:t>You can view the latest figures on our </w:t>
      </w:r>
      <w:hyperlink r:id="rId8" w:tgtFrame="_blank" w:history="1">
        <w:r w:rsidRPr="00D86E49">
          <w:rPr>
            <w:rFonts w:ascii="Arial" w:eastAsia="Times New Roman" w:hAnsi="Arial" w:cs="Arial"/>
            <w:color w:val="0070C0"/>
            <w:u w:val="single"/>
            <w:bdr w:val="none" w:sz="0" w:space="0" w:color="auto" w:frame="1"/>
            <w:lang w:eastAsia="en-GB"/>
          </w:rPr>
          <w:t>COVID-19 dashboard</w:t>
        </w:r>
      </w:hyperlink>
      <w:r w:rsidRPr="00D86E49">
        <w:rPr>
          <w:rFonts w:ascii="Arial" w:eastAsia="Times New Roman" w:hAnsi="Arial" w:cs="Arial"/>
          <w:color w:val="0070C0"/>
          <w:u w:val="single"/>
          <w:bdr w:val="none" w:sz="0" w:space="0" w:color="auto" w:frame="1"/>
          <w:lang w:eastAsia="en-GB"/>
        </w:rPr>
        <w:t>.</w:t>
      </w:r>
    </w:p>
    <w:p w14:paraId="247B4901" w14:textId="29F6E961" w:rsidR="00D86E49" w:rsidRPr="00D86E49" w:rsidRDefault="00D86E49" w:rsidP="00D86E49">
      <w:pPr>
        <w:shd w:val="clear" w:color="auto" w:fill="FFFFFF"/>
        <w:spacing w:after="0" w:line="240" w:lineRule="auto"/>
        <w:rPr>
          <w:rFonts w:ascii="Arial" w:eastAsia="Times New Roman" w:hAnsi="Arial" w:cs="Arial"/>
          <w:color w:val="201F1E"/>
          <w:lang w:eastAsia="en-GB"/>
        </w:rPr>
      </w:pPr>
    </w:p>
    <w:p w14:paraId="28AC6EF3" w14:textId="77777777" w:rsidR="00D86E49" w:rsidRPr="00D86E49" w:rsidRDefault="00D86E49" w:rsidP="00D86E49">
      <w:pPr>
        <w:shd w:val="clear" w:color="auto" w:fill="FFFFFF"/>
        <w:spacing w:after="0" w:line="240" w:lineRule="auto"/>
        <w:rPr>
          <w:rFonts w:ascii="Arial" w:eastAsia="Times New Roman" w:hAnsi="Arial" w:cs="Arial"/>
          <w:color w:val="201F1E"/>
          <w:lang w:eastAsia="en-GB"/>
        </w:rPr>
      </w:pPr>
      <w:r w:rsidRPr="00D86E49">
        <w:rPr>
          <w:rFonts w:ascii="Arial" w:eastAsia="Times New Roman" w:hAnsi="Arial" w:cs="Arial"/>
          <w:b/>
          <w:bCs/>
          <w:color w:val="201F1E"/>
          <w:bdr w:val="none" w:sz="0" w:space="0" w:color="auto" w:frame="1"/>
          <w:lang w:eastAsia="en-GB"/>
        </w:rPr>
        <w:t>Cases of COVID-19 by district</w:t>
      </w:r>
    </w:p>
    <w:p w14:paraId="7A2933F8" w14:textId="77777777" w:rsidR="00D86E49" w:rsidRPr="00D86E49" w:rsidRDefault="00D86E49" w:rsidP="00D86E49">
      <w:pPr>
        <w:shd w:val="clear" w:color="auto" w:fill="FFFFFF"/>
        <w:spacing w:after="0" w:line="240" w:lineRule="auto"/>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 </w:t>
      </w:r>
    </w:p>
    <w:tbl>
      <w:tblPr>
        <w:tblW w:w="8925" w:type="dxa"/>
        <w:shd w:val="clear" w:color="auto" w:fill="FFFFFF"/>
        <w:tblCellMar>
          <w:left w:w="0" w:type="dxa"/>
          <w:right w:w="0" w:type="dxa"/>
        </w:tblCellMar>
        <w:tblLook w:val="04A0" w:firstRow="1" w:lastRow="0" w:firstColumn="1" w:lastColumn="0" w:noHBand="0" w:noVBand="1"/>
      </w:tblPr>
      <w:tblGrid>
        <w:gridCol w:w="2655"/>
        <w:gridCol w:w="1425"/>
        <w:gridCol w:w="1635"/>
        <w:gridCol w:w="1620"/>
        <w:gridCol w:w="1590"/>
      </w:tblGrid>
      <w:tr w:rsidR="00D86E49" w:rsidRPr="00D86E49" w14:paraId="6A3BD02C" w14:textId="77777777" w:rsidTr="00D86E49">
        <w:trPr>
          <w:tblHead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19BBAD2D"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b/>
                <w:bCs/>
                <w:color w:val="201F1E"/>
                <w:bdr w:val="none" w:sz="0" w:space="0" w:color="auto" w:frame="1"/>
                <w:lang w:eastAsia="en-GB"/>
              </w:rPr>
              <w:t> </w:t>
            </w:r>
          </w:p>
        </w:tc>
        <w:tc>
          <w:tcPr>
            <w:tcW w:w="1425" w:type="dxa"/>
            <w:tcBorders>
              <w:top w:val="single" w:sz="8" w:space="0" w:color="auto"/>
              <w:left w:val="nil"/>
              <w:bottom w:val="single" w:sz="8" w:space="0" w:color="auto"/>
              <w:right w:val="single" w:sz="8" w:space="0" w:color="auto"/>
            </w:tcBorders>
            <w:shd w:val="clear" w:color="auto" w:fill="FFFFFF"/>
            <w:hideMark/>
          </w:tcPr>
          <w:p w14:paraId="4FEF6965"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Cases in 7 days up to</w:t>
            </w:r>
            <w:r w:rsidRPr="00D86E49">
              <w:rPr>
                <w:rFonts w:ascii="Arial" w:eastAsia="Times New Roman" w:hAnsi="Arial" w:cs="Arial"/>
                <w:color w:val="000000"/>
                <w:bdr w:val="none" w:sz="0" w:space="0" w:color="auto" w:frame="1"/>
                <w:lang w:eastAsia="en-GB"/>
              </w:rPr>
              <w:t> 18/06/21</w:t>
            </w:r>
          </w:p>
        </w:tc>
        <w:tc>
          <w:tcPr>
            <w:tcW w:w="1635" w:type="dxa"/>
            <w:tcBorders>
              <w:top w:val="single" w:sz="8" w:space="0" w:color="auto"/>
              <w:left w:val="nil"/>
              <w:bottom w:val="single" w:sz="8" w:space="0" w:color="auto"/>
              <w:right w:val="single" w:sz="8" w:space="0" w:color="auto"/>
            </w:tcBorders>
            <w:shd w:val="clear" w:color="auto" w:fill="FFFFFF"/>
            <w:hideMark/>
          </w:tcPr>
          <w:p w14:paraId="2EAB1D90"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Rate per 100,000 population</w:t>
            </w:r>
          </w:p>
        </w:tc>
        <w:tc>
          <w:tcPr>
            <w:tcW w:w="1620" w:type="dxa"/>
            <w:tcBorders>
              <w:top w:val="single" w:sz="8" w:space="0" w:color="auto"/>
              <w:left w:val="nil"/>
              <w:bottom w:val="single" w:sz="8" w:space="0" w:color="auto"/>
              <w:right w:val="single" w:sz="8" w:space="0" w:color="auto"/>
            </w:tcBorders>
            <w:shd w:val="clear" w:color="auto" w:fill="FFFFFF"/>
            <w:hideMark/>
          </w:tcPr>
          <w:p w14:paraId="7599D6EE"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Cases in 7 days up to</w:t>
            </w:r>
          </w:p>
          <w:p w14:paraId="29D75C74"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25/06/21</w:t>
            </w:r>
          </w:p>
        </w:tc>
        <w:tc>
          <w:tcPr>
            <w:tcW w:w="1590" w:type="dxa"/>
            <w:tcBorders>
              <w:top w:val="single" w:sz="8" w:space="0" w:color="auto"/>
              <w:left w:val="nil"/>
              <w:bottom w:val="single" w:sz="8" w:space="0" w:color="auto"/>
              <w:right w:val="single" w:sz="8" w:space="0" w:color="auto"/>
            </w:tcBorders>
            <w:shd w:val="clear" w:color="auto" w:fill="FFFFFF"/>
            <w:hideMark/>
          </w:tcPr>
          <w:p w14:paraId="46028882"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Rate per 100,000 population</w:t>
            </w:r>
          </w:p>
        </w:tc>
      </w:tr>
      <w:tr w:rsidR="00D86E49" w:rsidRPr="00D86E49" w14:paraId="74CC7608" w14:textId="77777777" w:rsidTr="00D86E49">
        <w:tc>
          <w:tcPr>
            <w:tcW w:w="0" w:type="auto"/>
            <w:tcBorders>
              <w:top w:val="nil"/>
              <w:left w:val="single" w:sz="8" w:space="0" w:color="auto"/>
              <w:bottom w:val="single" w:sz="8" w:space="0" w:color="auto"/>
              <w:right w:val="single" w:sz="8" w:space="0" w:color="auto"/>
            </w:tcBorders>
            <w:shd w:val="clear" w:color="auto" w:fill="FFFFFF"/>
            <w:vAlign w:val="center"/>
            <w:hideMark/>
          </w:tcPr>
          <w:p w14:paraId="13AE05DF"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Cherwell</w:t>
            </w:r>
          </w:p>
        </w:tc>
        <w:tc>
          <w:tcPr>
            <w:tcW w:w="1425" w:type="dxa"/>
            <w:tcBorders>
              <w:top w:val="nil"/>
              <w:left w:val="nil"/>
              <w:bottom w:val="single" w:sz="8" w:space="0" w:color="auto"/>
              <w:right w:val="single" w:sz="8" w:space="0" w:color="auto"/>
            </w:tcBorders>
            <w:shd w:val="clear" w:color="auto" w:fill="FFFFFF"/>
            <w:hideMark/>
          </w:tcPr>
          <w:p w14:paraId="16240658"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73</w:t>
            </w:r>
          </w:p>
        </w:tc>
        <w:tc>
          <w:tcPr>
            <w:tcW w:w="1635" w:type="dxa"/>
            <w:tcBorders>
              <w:top w:val="nil"/>
              <w:left w:val="nil"/>
              <w:bottom w:val="single" w:sz="8" w:space="0" w:color="auto"/>
              <w:right w:val="single" w:sz="8" w:space="0" w:color="auto"/>
            </w:tcBorders>
            <w:shd w:val="clear" w:color="auto" w:fill="FFFFFF"/>
            <w:hideMark/>
          </w:tcPr>
          <w:p w14:paraId="7F1418A2"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48.5</w:t>
            </w:r>
          </w:p>
        </w:tc>
        <w:tc>
          <w:tcPr>
            <w:tcW w:w="1620" w:type="dxa"/>
            <w:tcBorders>
              <w:top w:val="nil"/>
              <w:left w:val="nil"/>
              <w:bottom w:val="single" w:sz="8" w:space="0" w:color="auto"/>
              <w:right w:val="single" w:sz="8" w:space="0" w:color="auto"/>
            </w:tcBorders>
            <w:shd w:val="clear" w:color="auto" w:fill="FFFFFF"/>
            <w:hideMark/>
          </w:tcPr>
          <w:p w14:paraId="410207AC"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140</w:t>
            </w:r>
          </w:p>
        </w:tc>
        <w:tc>
          <w:tcPr>
            <w:tcW w:w="1590" w:type="dxa"/>
            <w:tcBorders>
              <w:top w:val="nil"/>
              <w:left w:val="nil"/>
              <w:bottom w:val="single" w:sz="8" w:space="0" w:color="auto"/>
              <w:right w:val="single" w:sz="8" w:space="0" w:color="auto"/>
            </w:tcBorders>
            <w:shd w:val="clear" w:color="auto" w:fill="FFFFFF"/>
            <w:hideMark/>
          </w:tcPr>
          <w:p w14:paraId="05ED1F0A"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93.0</w:t>
            </w:r>
          </w:p>
        </w:tc>
      </w:tr>
      <w:tr w:rsidR="00D86E49" w:rsidRPr="00D86E49" w14:paraId="6BD9768F" w14:textId="77777777" w:rsidTr="00D86E49">
        <w:tc>
          <w:tcPr>
            <w:tcW w:w="0" w:type="auto"/>
            <w:tcBorders>
              <w:top w:val="nil"/>
              <w:left w:val="single" w:sz="8" w:space="0" w:color="auto"/>
              <w:bottom w:val="single" w:sz="8" w:space="0" w:color="auto"/>
              <w:right w:val="single" w:sz="8" w:space="0" w:color="auto"/>
            </w:tcBorders>
            <w:shd w:val="clear" w:color="auto" w:fill="FFFFFF"/>
            <w:vAlign w:val="center"/>
            <w:hideMark/>
          </w:tcPr>
          <w:p w14:paraId="62D901F9"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Oxford</w:t>
            </w:r>
          </w:p>
        </w:tc>
        <w:tc>
          <w:tcPr>
            <w:tcW w:w="1425" w:type="dxa"/>
            <w:tcBorders>
              <w:top w:val="nil"/>
              <w:left w:val="nil"/>
              <w:bottom w:val="single" w:sz="8" w:space="0" w:color="auto"/>
              <w:right w:val="single" w:sz="8" w:space="0" w:color="auto"/>
            </w:tcBorders>
            <w:shd w:val="clear" w:color="auto" w:fill="FFFFFF"/>
            <w:hideMark/>
          </w:tcPr>
          <w:p w14:paraId="3A2D8B0B"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119</w:t>
            </w:r>
          </w:p>
        </w:tc>
        <w:tc>
          <w:tcPr>
            <w:tcW w:w="1635" w:type="dxa"/>
            <w:tcBorders>
              <w:top w:val="nil"/>
              <w:left w:val="nil"/>
              <w:bottom w:val="single" w:sz="8" w:space="0" w:color="auto"/>
              <w:right w:val="single" w:sz="8" w:space="0" w:color="auto"/>
            </w:tcBorders>
            <w:shd w:val="clear" w:color="auto" w:fill="FFFFFF"/>
            <w:hideMark/>
          </w:tcPr>
          <w:p w14:paraId="003BF9D2"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78.1</w:t>
            </w:r>
          </w:p>
        </w:tc>
        <w:tc>
          <w:tcPr>
            <w:tcW w:w="1620" w:type="dxa"/>
            <w:tcBorders>
              <w:top w:val="nil"/>
              <w:left w:val="nil"/>
              <w:bottom w:val="single" w:sz="8" w:space="0" w:color="auto"/>
              <w:right w:val="single" w:sz="8" w:space="0" w:color="auto"/>
            </w:tcBorders>
            <w:shd w:val="clear" w:color="auto" w:fill="FFFFFF"/>
            <w:hideMark/>
          </w:tcPr>
          <w:p w14:paraId="17EB9215"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275</w:t>
            </w:r>
          </w:p>
        </w:tc>
        <w:tc>
          <w:tcPr>
            <w:tcW w:w="1590" w:type="dxa"/>
            <w:tcBorders>
              <w:top w:val="nil"/>
              <w:left w:val="nil"/>
              <w:bottom w:val="single" w:sz="8" w:space="0" w:color="auto"/>
              <w:right w:val="single" w:sz="8" w:space="0" w:color="auto"/>
            </w:tcBorders>
            <w:shd w:val="clear" w:color="auto" w:fill="FFFFFF"/>
            <w:hideMark/>
          </w:tcPr>
          <w:p w14:paraId="434FEA39"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180.4</w:t>
            </w:r>
          </w:p>
        </w:tc>
      </w:tr>
      <w:tr w:rsidR="00D86E49" w:rsidRPr="00D86E49" w14:paraId="4B69A507" w14:textId="77777777" w:rsidTr="00D86E49">
        <w:tc>
          <w:tcPr>
            <w:tcW w:w="0" w:type="auto"/>
            <w:tcBorders>
              <w:top w:val="nil"/>
              <w:left w:val="single" w:sz="8" w:space="0" w:color="auto"/>
              <w:bottom w:val="single" w:sz="8" w:space="0" w:color="auto"/>
              <w:right w:val="single" w:sz="8" w:space="0" w:color="auto"/>
            </w:tcBorders>
            <w:shd w:val="clear" w:color="auto" w:fill="FFFFFF"/>
            <w:vAlign w:val="center"/>
            <w:hideMark/>
          </w:tcPr>
          <w:p w14:paraId="10A646E9"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South Oxfordshire</w:t>
            </w:r>
          </w:p>
        </w:tc>
        <w:tc>
          <w:tcPr>
            <w:tcW w:w="1425" w:type="dxa"/>
            <w:tcBorders>
              <w:top w:val="nil"/>
              <w:left w:val="nil"/>
              <w:bottom w:val="single" w:sz="8" w:space="0" w:color="auto"/>
              <w:right w:val="single" w:sz="8" w:space="0" w:color="auto"/>
            </w:tcBorders>
            <w:shd w:val="clear" w:color="auto" w:fill="FFFFFF"/>
            <w:hideMark/>
          </w:tcPr>
          <w:p w14:paraId="55FB0EF7"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99</w:t>
            </w:r>
          </w:p>
        </w:tc>
        <w:tc>
          <w:tcPr>
            <w:tcW w:w="1635" w:type="dxa"/>
            <w:tcBorders>
              <w:top w:val="nil"/>
              <w:left w:val="nil"/>
              <w:bottom w:val="single" w:sz="8" w:space="0" w:color="auto"/>
              <w:right w:val="single" w:sz="8" w:space="0" w:color="auto"/>
            </w:tcBorders>
            <w:shd w:val="clear" w:color="auto" w:fill="FFFFFF"/>
            <w:hideMark/>
          </w:tcPr>
          <w:p w14:paraId="1B7A0E06"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69.7</w:t>
            </w:r>
          </w:p>
        </w:tc>
        <w:tc>
          <w:tcPr>
            <w:tcW w:w="1620" w:type="dxa"/>
            <w:tcBorders>
              <w:top w:val="nil"/>
              <w:left w:val="nil"/>
              <w:bottom w:val="single" w:sz="8" w:space="0" w:color="auto"/>
              <w:right w:val="single" w:sz="8" w:space="0" w:color="auto"/>
            </w:tcBorders>
            <w:shd w:val="clear" w:color="auto" w:fill="FFFFFF"/>
            <w:hideMark/>
          </w:tcPr>
          <w:p w14:paraId="3478AC0F"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145</w:t>
            </w:r>
          </w:p>
        </w:tc>
        <w:tc>
          <w:tcPr>
            <w:tcW w:w="1590" w:type="dxa"/>
            <w:tcBorders>
              <w:top w:val="nil"/>
              <w:left w:val="nil"/>
              <w:bottom w:val="single" w:sz="8" w:space="0" w:color="auto"/>
              <w:right w:val="single" w:sz="8" w:space="0" w:color="auto"/>
            </w:tcBorders>
            <w:shd w:val="clear" w:color="auto" w:fill="FFFFFF"/>
            <w:hideMark/>
          </w:tcPr>
          <w:p w14:paraId="146D97EA"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102.1</w:t>
            </w:r>
          </w:p>
        </w:tc>
      </w:tr>
      <w:tr w:rsidR="00D86E49" w:rsidRPr="00D86E49" w14:paraId="1A23E6CA" w14:textId="77777777" w:rsidTr="00D86E49">
        <w:tc>
          <w:tcPr>
            <w:tcW w:w="0" w:type="auto"/>
            <w:tcBorders>
              <w:top w:val="nil"/>
              <w:left w:val="single" w:sz="8" w:space="0" w:color="auto"/>
              <w:bottom w:val="single" w:sz="8" w:space="0" w:color="auto"/>
              <w:right w:val="single" w:sz="8" w:space="0" w:color="auto"/>
            </w:tcBorders>
            <w:shd w:val="clear" w:color="auto" w:fill="FFFFFF"/>
            <w:vAlign w:val="center"/>
            <w:hideMark/>
          </w:tcPr>
          <w:p w14:paraId="2EECE026"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Vale of White Horse</w:t>
            </w:r>
          </w:p>
        </w:tc>
        <w:tc>
          <w:tcPr>
            <w:tcW w:w="1425" w:type="dxa"/>
            <w:tcBorders>
              <w:top w:val="nil"/>
              <w:left w:val="nil"/>
              <w:bottom w:val="single" w:sz="8" w:space="0" w:color="auto"/>
              <w:right w:val="single" w:sz="8" w:space="0" w:color="auto"/>
            </w:tcBorders>
            <w:shd w:val="clear" w:color="auto" w:fill="FFFFFF"/>
            <w:hideMark/>
          </w:tcPr>
          <w:p w14:paraId="505FED24"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64</w:t>
            </w:r>
          </w:p>
        </w:tc>
        <w:tc>
          <w:tcPr>
            <w:tcW w:w="1635" w:type="dxa"/>
            <w:tcBorders>
              <w:top w:val="nil"/>
              <w:left w:val="nil"/>
              <w:bottom w:val="single" w:sz="8" w:space="0" w:color="auto"/>
              <w:right w:val="single" w:sz="8" w:space="0" w:color="auto"/>
            </w:tcBorders>
            <w:shd w:val="clear" w:color="auto" w:fill="FFFFFF"/>
            <w:hideMark/>
          </w:tcPr>
          <w:p w14:paraId="0B196808"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47.1</w:t>
            </w:r>
          </w:p>
        </w:tc>
        <w:tc>
          <w:tcPr>
            <w:tcW w:w="1620" w:type="dxa"/>
            <w:tcBorders>
              <w:top w:val="nil"/>
              <w:left w:val="nil"/>
              <w:bottom w:val="single" w:sz="8" w:space="0" w:color="auto"/>
              <w:right w:val="single" w:sz="8" w:space="0" w:color="auto"/>
            </w:tcBorders>
            <w:shd w:val="clear" w:color="auto" w:fill="FFFFFF"/>
            <w:hideMark/>
          </w:tcPr>
          <w:p w14:paraId="68B8A83C"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74</w:t>
            </w:r>
          </w:p>
        </w:tc>
        <w:tc>
          <w:tcPr>
            <w:tcW w:w="1590" w:type="dxa"/>
            <w:tcBorders>
              <w:top w:val="nil"/>
              <w:left w:val="nil"/>
              <w:bottom w:val="single" w:sz="8" w:space="0" w:color="auto"/>
              <w:right w:val="single" w:sz="8" w:space="0" w:color="auto"/>
            </w:tcBorders>
            <w:shd w:val="clear" w:color="auto" w:fill="FFFFFF"/>
            <w:hideMark/>
          </w:tcPr>
          <w:p w14:paraId="0F1B01E2"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54.4</w:t>
            </w:r>
          </w:p>
        </w:tc>
      </w:tr>
      <w:tr w:rsidR="00D86E49" w:rsidRPr="00D86E49" w14:paraId="3F363EBB" w14:textId="77777777" w:rsidTr="00D86E49">
        <w:tc>
          <w:tcPr>
            <w:tcW w:w="0" w:type="auto"/>
            <w:tcBorders>
              <w:top w:val="nil"/>
              <w:left w:val="single" w:sz="8" w:space="0" w:color="auto"/>
              <w:bottom w:val="single" w:sz="8" w:space="0" w:color="auto"/>
              <w:right w:val="single" w:sz="8" w:space="0" w:color="auto"/>
            </w:tcBorders>
            <w:shd w:val="clear" w:color="auto" w:fill="FFFFFF"/>
            <w:vAlign w:val="center"/>
            <w:hideMark/>
          </w:tcPr>
          <w:p w14:paraId="6E5982E3"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West Oxfordshire</w:t>
            </w:r>
          </w:p>
        </w:tc>
        <w:tc>
          <w:tcPr>
            <w:tcW w:w="1425" w:type="dxa"/>
            <w:tcBorders>
              <w:top w:val="nil"/>
              <w:left w:val="nil"/>
              <w:bottom w:val="single" w:sz="8" w:space="0" w:color="auto"/>
              <w:right w:val="single" w:sz="8" w:space="0" w:color="auto"/>
            </w:tcBorders>
            <w:shd w:val="clear" w:color="auto" w:fill="FFFFFF"/>
            <w:hideMark/>
          </w:tcPr>
          <w:p w14:paraId="7AFF1E72"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67</w:t>
            </w:r>
          </w:p>
        </w:tc>
        <w:tc>
          <w:tcPr>
            <w:tcW w:w="1635" w:type="dxa"/>
            <w:tcBorders>
              <w:top w:val="nil"/>
              <w:left w:val="nil"/>
              <w:bottom w:val="single" w:sz="8" w:space="0" w:color="auto"/>
              <w:right w:val="single" w:sz="8" w:space="0" w:color="auto"/>
            </w:tcBorders>
            <w:shd w:val="clear" w:color="auto" w:fill="FFFFFF"/>
            <w:hideMark/>
          </w:tcPr>
          <w:p w14:paraId="283FEF7B"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60.6</w:t>
            </w:r>
          </w:p>
        </w:tc>
        <w:tc>
          <w:tcPr>
            <w:tcW w:w="1620" w:type="dxa"/>
            <w:tcBorders>
              <w:top w:val="nil"/>
              <w:left w:val="nil"/>
              <w:bottom w:val="single" w:sz="8" w:space="0" w:color="auto"/>
              <w:right w:val="single" w:sz="8" w:space="0" w:color="auto"/>
            </w:tcBorders>
            <w:shd w:val="clear" w:color="auto" w:fill="FFFFFF"/>
            <w:hideMark/>
          </w:tcPr>
          <w:p w14:paraId="37D30319"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70</w:t>
            </w:r>
          </w:p>
        </w:tc>
        <w:tc>
          <w:tcPr>
            <w:tcW w:w="1590" w:type="dxa"/>
            <w:tcBorders>
              <w:top w:val="nil"/>
              <w:left w:val="nil"/>
              <w:bottom w:val="single" w:sz="8" w:space="0" w:color="auto"/>
              <w:right w:val="single" w:sz="8" w:space="0" w:color="auto"/>
            </w:tcBorders>
            <w:shd w:val="clear" w:color="auto" w:fill="FFFFFF"/>
            <w:hideMark/>
          </w:tcPr>
          <w:p w14:paraId="352A9F83"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color w:val="000000"/>
                <w:bdr w:val="none" w:sz="0" w:space="0" w:color="auto" w:frame="1"/>
                <w:lang w:eastAsia="en-GB"/>
              </w:rPr>
              <w:t>63.3</w:t>
            </w:r>
          </w:p>
        </w:tc>
      </w:tr>
      <w:tr w:rsidR="00D86E49" w:rsidRPr="00D86E49" w14:paraId="6E5181C1" w14:textId="77777777" w:rsidTr="00D86E49">
        <w:tc>
          <w:tcPr>
            <w:tcW w:w="0" w:type="auto"/>
            <w:tcBorders>
              <w:top w:val="nil"/>
              <w:left w:val="single" w:sz="8" w:space="0" w:color="auto"/>
              <w:bottom w:val="single" w:sz="8" w:space="0" w:color="auto"/>
              <w:right w:val="single" w:sz="8" w:space="0" w:color="auto"/>
            </w:tcBorders>
            <w:shd w:val="clear" w:color="auto" w:fill="FFFFFF"/>
            <w:vAlign w:val="center"/>
            <w:hideMark/>
          </w:tcPr>
          <w:p w14:paraId="1F11531E" w14:textId="77777777" w:rsidR="00D86E49" w:rsidRPr="00D86E49" w:rsidRDefault="00D86E49" w:rsidP="00D86E49">
            <w:pPr>
              <w:spacing w:after="0" w:line="240" w:lineRule="auto"/>
              <w:jc w:val="both"/>
              <w:rPr>
                <w:rFonts w:ascii="Arial" w:eastAsia="Times New Roman" w:hAnsi="Arial" w:cs="Arial"/>
                <w:color w:val="201F1E"/>
                <w:lang w:eastAsia="en-GB"/>
              </w:rPr>
            </w:pPr>
            <w:r w:rsidRPr="00D86E49">
              <w:rPr>
                <w:rFonts w:ascii="Arial" w:eastAsia="Times New Roman" w:hAnsi="Arial" w:cs="Arial"/>
                <w:b/>
                <w:bCs/>
                <w:color w:val="201F1E"/>
                <w:bdr w:val="none" w:sz="0" w:space="0" w:color="auto" w:frame="1"/>
                <w:lang w:eastAsia="en-GB"/>
              </w:rPr>
              <w:t>Oxfordshire</w:t>
            </w:r>
          </w:p>
        </w:tc>
        <w:tc>
          <w:tcPr>
            <w:tcW w:w="1425" w:type="dxa"/>
            <w:tcBorders>
              <w:top w:val="nil"/>
              <w:left w:val="nil"/>
              <w:bottom w:val="single" w:sz="8" w:space="0" w:color="auto"/>
              <w:right w:val="single" w:sz="8" w:space="0" w:color="auto"/>
            </w:tcBorders>
            <w:shd w:val="clear" w:color="auto" w:fill="FFFFFF"/>
            <w:hideMark/>
          </w:tcPr>
          <w:p w14:paraId="76AE6ECD"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b/>
                <w:bCs/>
                <w:color w:val="000000"/>
                <w:bdr w:val="none" w:sz="0" w:space="0" w:color="auto" w:frame="1"/>
                <w:lang w:eastAsia="en-GB"/>
              </w:rPr>
              <w:t>422</w:t>
            </w:r>
          </w:p>
        </w:tc>
        <w:tc>
          <w:tcPr>
            <w:tcW w:w="1635" w:type="dxa"/>
            <w:tcBorders>
              <w:top w:val="nil"/>
              <w:left w:val="nil"/>
              <w:bottom w:val="single" w:sz="8" w:space="0" w:color="auto"/>
              <w:right w:val="single" w:sz="8" w:space="0" w:color="auto"/>
            </w:tcBorders>
            <w:shd w:val="clear" w:color="auto" w:fill="FFFFFF"/>
            <w:hideMark/>
          </w:tcPr>
          <w:p w14:paraId="1CDDA490"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b/>
                <w:bCs/>
                <w:color w:val="000000"/>
                <w:bdr w:val="none" w:sz="0" w:space="0" w:color="auto" w:frame="1"/>
                <w:lang w:eastAsia="en-GB"/>
              </w:rPr>
              <w:t>61.0</w:t>
            </w:r>
          </w:p>
        </w:tc>
        <w:tc>
          <w:tcPr>
            <w:tcW w:w="1620" w:type="dxa"/>
            <w:tcBorders>
              <w:top w:val="nil"/>
              <w:left w:val="nil"/>
              <w:bottom w:val="single" w:sz="8" w:space="0" w:color="auto"/>
              <w:right w:val="single" w:sz="8" w:space="0" w:color="auto"/>
            </w:tcBorders>
            <w:shd w:val="clear" w:color="auto" w:fill="FFFFFF"/>
            <w:hideMark/>
          </w:tcPr>
          <w:p w14:paraId="7DFEE5FA"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b/>
                <w:bCs/>
                <w:color w:val="000000"/>
                <w:bdr w:val="none" w:sz="0" w:space="0" w:color="auto" w:frame="1"/>
                <w:lang w:eastAsia="en-GB"/>
              </w:rPr>
              <w:t>704</w:t>
            </w:r>
          </w:p>
        </w:tc>
        <w:tc>
          <w:tcPr>
            <w:tcW w:w="1590" w:type="dxa"/>
            <w:tcBorders>
              <w:top w:val="nil"/>
              <w:left w:val="nil"/>
              <w:bottom w:val="single" w:sz="8" w:space="0" w:color="auto"/>
              <w:right w:val="single" w:sz="8" w:space="0" w:color="auto"/>
            </w:tcBorders>
            <w:shd w:val="clear" w:color="auto" w:fill="FFFFFF"/>
            <w:hideMark/>
          </w:tcPr>
          <w:p w14:paraId="36C99478" w14:textId="77777777" w:rsidR="00D86E49" w:rsidRPr="00D86E49" w:rsidRDefault="00D86E49" w:rsidP="00D86E49">
            <w:pPr>
              <w:spacing w:after="0" w:line="240" w:lineRule="auto"/>
              <w:jc w:val="center"/>
              <w:rPr>
                <w:rFonts w:ascii="Arial" w:eastAsia="Times New Roman" w:hAnsi="Arial" w:cs="Arial"/>
                <w:color w:val="201F1E"/>
                <w:lang w:eastAsia="en-GB"/>
              </w:rPr>
            </w:pPr>
            <w:r w:rsidRPr="00D86E49">
              <w:rPr>
                <w:rFonts w:ascii="Arial" w:eastAsia="Times New Roman" w:hAnsi="Arial" w:cs="Arial"/>
                <w:b/>
                <w:bCs/>
                <w:color w:val="000000"/>
                <w:bdr w:val="none" w:sz="0" w:space="0" w:color="auto" w:frame="1"/>
                <w:lang w:eastAsia="en-GB"/>
              </w:rPr>
              <w:t>101.8</w:t>
            </w:r>
          </w:p>
        </w:tc>
      </w:tr>
    </w:tbl>
    <w:p w14:paraId="47EBB1DD" w14:textId="77777777" w:rsidR="00D86E49" w:rsidRPr="00D86E49" w:rsidRDefault="00D86E49" w:rsidP="00D86E49">
      <w:pPr>
        <w:shd w:val="clear" w:color="auto" w:fill="FFFFFF"/>
        <w:spacing w:after="0" w:line="240" w:lineRule="auto"/>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 </w:t>
      </w:r>
    </w:p>
    <w:p w14:paraId="381342BA" w14:textId="77777777" w:rsidR="00D86E49" w:rsidRPr="00D86E49" w:rsidRDefault="00D86E49" w:rsidP="00D86E49">
      <w:pPr>
        <w:shd w:val="clear" w:color="auto" w:fill="FFFFFF"/>
        <w:spacing w:after="0" w:line="240" w:lineRule="auto"/>
        <w:jc w:val="both"/>
        <w:rPr>
          <w:rFonts w:ascii="Arial" w:eastAsia="Times New Roman" w:hAnsi="Arial" w:cs="Arial"/>
          <w:color w:val="201F1E"/>
          <w:lang w:eastAsia="en-GB"/>
        </w:rPr>
      </w:pPr>
      <w:r w:rsidRPr="00D86E49">
        <w:rPr>
          <w:rFonts w:ascii="Arial" w:eastAsia="Times New Roman" w:hAnsi="Arial" w:cs="Arial"/>
          <w:color w:val="201F1E"/>
          <w:bdr w:val="none" w:sz="0" w:space="0" w:color="auto" w:frame="1"/>
          <w:lang w:eastAsia="en-GB"/>
        </w:rPr>
        <w:t>Data correct as at </w:t>
      </w:r>
      <w:r w:rsidRPr="00D86E49">
        <w:rPr>
          <w:rFonts w:ascii="Arial" w:eastAsia="Times New Roman" w:hAnsi="Arial" w:cs="Arial"/>
          <w:color w:val="000000"/>
          <w:bdr w:val="none" w:sz="0" w:space="0" w:color="auto" w:frame="1"/>
          <w:lang w:eastAsia="en-GB"/>
        </w:rPr>
        <w:t>4pm on 29 June.</w:t>
      </w:r>
    </w:p>
    <w:p w14:paraId="39611C97" w14:textId="50787FC0" w:rsidR="004148AF" w:rsidRPr="00871968" w:rsidRDefault="004148AF">
      <w:pPr>
        <w:rPr>
          <w:rFonts w:ascii="Arial" w:hAnsi="Arial" w:cs="Arial"/>
        </w:rPr>
      </w:pPr>
    </w:p>
    <w:p w14:paraId="794A53E2" w14:textId="77777777" w:rsidR="00871968" w:rsidRPr="00871968" w:rsidRDefault="00871968" w:rsidP="00871968">
      <w:p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b/>
          <w:bCs/>
          <w:color w:val="201F1E"/>
          <w:bdr w:val="none" w:sz="0" w:space="0" w:color="auto" w:frame="1"/>
          <w:lang w:eastAsia="en-GB"/>
        </w:rPr>
        <w:t>Vaccination programme – update</w:t>
      </w:r>
    </w:p>
    <w:p w14:paraId="33810ADA" w14:textId="77777777" w:rsidR="00871968" w:rsidRPr="00871968" w:rsidRDefault="00871968" w:rsidP="00871968">
      <w:pPr>
        <w:shd w:val="clear" w:color="auto" w:fill="FFFFFF"/>
        <w:spacing w:after="0" w:line="240" w:lineRule="auto"/>
        <w:rPr>
          <w:rFonts w:ascii="Arial" w:eastAsia="Times New Roman" w:hAnsi="Arial" w:cs="Arial"/>
          <w:color w:val="201F1E"/>
          <w:lang w:eastAsia="en-GB"/>
        </w:rPr>
      </w:pPr>
      <w:bookmarkStart w:id="3" w:name="x_x__Hlk75344483"/>
      <w:r w:rsidRPr="00871968">
        <w:rPr>
          <w:rFonts w:ascii="Arial" w:eastAsia="Times New Roman" w:hAnsi="Arial" w:cs="Arial"/>
          <w:color w:val="201F1E"/>
          <w:bdr w:val="none" w:sz="0" w:space="0" w:color="auto" w:frame="1"/>
          <w:lang w:eastAsia="en-GB"/>
        </w:rPr>
        <w:t>The vaccination of all adults over the age of 18 continues</w:t>
      </w:r>
      <w:bookmarkEnd w:id="3"/>
      <w:r w:rsidRPr="00871968">
        <w:rPr>
          <w:rFonts w:ascii="Arial" w:eastAsia="Times New Roman" w:hAnsi="Arial" w:cs="Arial"/>
          <w:color w:val="000000"/>
          <w:bdr w:val="none" w:sz="0" w:space="0" w:color="auto" w:frame="1"/>
          <w:lang w:eastAsia="en-GB"/>
        </w:rPr>
        <w:t>. W</w:t>
      </w:r>
      <w:r w:rsidRPr="00871968">
        <w:rPr>
          <w:rFonts w:ascii="Arial" w:eastAsia="Times New Roman" w:hAnsi="Arial" w:cs="Arial"/>
          <w:color w:val="201F1E"/>
          <w:bdr w:val="none" w:sz="0" w:space="0" w:color="auto" w:frame="1"/>
          <w:lang w:eastAsia="en-GB"/>
        </w:rPr>
        <w:t>alk-in clinics in Oxford have delivered over 800 first dose COVID-19 vaccinations to people aged 18 or over as part of the ‘grab a jab’ weekend (26/27 June). To date, </w:t>
      </w:r>
      <w:r w:rsidRPr="00871968">
        <w:rPr>
          <w:rFonts w:ascii="Arial" w:eastAsia="Times New Roman" w:hAnsi="Arial" w:cs="Arial"/>
          <w:color w:val="000000"/>
          <w:bdr w:val="none" w:sz="0" w:space="0" w:color="auto" w:frame="1"/>
          <w:lang w:eastAsia="en-GB"/>
        </w:rPr>
        <w:t>over </w:t>
      </w:r>
      <w:r w:rsidRPr="00871968">
        <w:rPr>
          <w:rFonts w:ascii="Arial" w:eastAsia="Times New Roman" w:hAnsi="Arial" w:cs="Arial"/>
          <w:color w:val="201F1E"/>
          <w:bdr w:val="none" w:sz="0" w:space="0" w:color="auto" w:frame="1"/>
          <w:lang w:eastAsia="en-GB"/>
        </w:rPr>
        <w:t>765,500 COVID-19 vaccinations have been delivered in Oxfordshire since the start of the programme.</w:t>
      </w:r>
    </w:p>
    <w:p w14:paraId="36C56B45" w14:textId="6CFB65B2" w:rsidR="00871968" w:rsidRPr="00871968" w:rsidRDefault="00871968" w:rsidP="00871968">
      <w:p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000000"/>
          <w:bdr w:val="none" w:sz="0" w:space="0" w:color="auto" w:frame="1"/>
          <w:lang w:eastAsia="en-GB"/>
        </w:rPr>
        <w:t> </w:t>
      </w:r>
      <w:r w:rsidRPr="00871968">
        <w:rPr>
          <w:rFonts w:ascii="Arial" w:eastAsia="Times New Roman" w:hAnsi="Arial" w:cs="Arial"/>
          <w:color w:val="201F1E"/>
          <w:bdr w:val="none" w:sz="0" w:space="0" w:color="auto" w:frame="1"/>
          <w:lang w:eastAsia="en-GB"/>
        </w:rPr>
        <w:t>  </w:t>
      </w:r>
    </w:p>
    <w:p w14:paraId="4EB10471" w14:textId="77777777" w:rsidR="00871968" w:rsidRPr="00871968" w:rsidRDefault="00871968" w:rsidP="00871968">
      <w:p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People who attend a walk-in clinic for their first dose will have their vaccination record updated online and will then be able to book in their second dose appointment using the national booking system.</w:t>
      </w:r>
    </w:p>
    <w:p w14:paraId="78043CBD" w14:textId="77777777" w:rsidR="00871968" w:rsidRPr="00871968" w:rsidRDefault="00871968" w:rsidP="00871968">
      <w:p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31F20"/>
          <w:bdr w:val="none" w:sz="0" w:space="0" w:color="auto" w:frame="1"/>
          <w:lang w:eastAsia="en-GB"/>
        </w:rPr>
        <w:t> </w:t>
      </w:r>
      <w:r w:rsidRPr="00871968">
        <w:rPr>
          <w:rFonts w:ascii="Arial" w:eastAsia="Times New Roman" w:hAnsi="Arial" w:cs="Arial"/>
          <w:color w:val="000000"/>
          <w:bdr w:val="none" w:sz="0" w:space="0" w:color="auto" w:frame="1"/>
          <w:lang w:eastAsia="en-GB"/>
        </w:rPr>
        <w:t> </w:t>
      </w:r>
    </w:p>
    <w:p w14:paraId="559B08C2" w14:textId="77777777" w:rsidR="00871968" w:rsidRPr="00871968" w:rsidRDefault="00871968" w:rsidP="00871968">
      <w:p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000000"/>
          <w:bdr w:val="none" w:sz="0" w:space="0" w:color="auto" w:frame="1"/>
          <w:lang w:eastAsia="en-GB"/>
        </w:rPr>
        <w:t>Y</w:t>
      </w:r>
      <w:r w:rsidRPr="00871968">
        <w:rPr>
          <w:rFonts w:ascii="Arial" w:eastAsia="Times New Roman" w:hAnsi="Arial" w:cs="Arial"/>
          <w:color w:val="201F1E"/>
          <w:bdr w:val="none" w:sz="0" w:space="0" w:color="auto" w:frame="1"/>
          <w:lang w:eastAsia="en-GB"/>
        </w:rPr>
        <w:t>ou can book a vaccination on the </w:t>
      </w:r>
      <w:hyperlink r:id="rId9" w:tgtFrame="_blank" w:history="1">
        <w:r w:rsidRPr="00871968">
          <w:rPr>
            <w:rFonts w:ascii="Arial" w:eastAsia="Times New Roman" w:hAnsi="Arial" w:cs="Arial"/>
            <w:color w:val="0563C1"/>
            <w:u w:val="single"/>
            <w:bdr w:val="none" w:sz="0" w:space="0" w:color="auto" w:frame="1"/>
            <w:lang w:eastAsia="en-GB"/>
          </w:rPr>
          <w:t>national booking service</w:t>
        </w:r>
      </w:hyperlink>
      <w:r w:rsidRPr="00871968">
        <w:rPr>
          <w:rFonts w:ascii="Arial" w:eastAsia="Times New Roman" w:hAnsi="Arial" w:cs="Arial"/>
          <w:color w:val="201F1E"/>
          <w:bdr w:val="none" w:sz="0" w:space="0" w:color="auto" w:frame="1"/>
          <w:lang w:eastAsia="en-GB"/>
        </w:rPr>
        <w:t> (you do not need to wait</w:t>
      </w:r>
      <w:r w:rsidRPr="00871968">
        <w:rPr>
          <w:rFonts w:ascii="Arial" w:eastAsia="Times New Roman" w:hAnsi="Arial" w:cs="Arial"/>
          <w:color w:val="000000"/>
          <w:bdr w:val="none" w:sz="0" w:space="0" w:color="auto" w:frame="1"/>
          <w:lang w:eastAsia="en-GB"/>
        </w:rPr>
        <w:t> to be invited</w:t>
      </w:r>
      <w:r w:rsidRPr="00871968">
        <w:rPr>
          <w:rFonts w:ascii="Arial" w:eastAsia="Times New Roman" w:hAnsi="Arial" w:cs="Arial"/>
          <w:color w:val="201F1E"/>
          <w:bdr w:val="none" w:sz="0" w:space="0" w:color="auto" w:frame="1"/>
          <w:lang w:eastAsia="en-GB"/>
        </w:rPr>
        <w:t>) if any of the following apply:</w:t>
      </w:r>
    </w:p>
    <w:p w14:paraId="37ABDC1C" w14:textId="77777777" w:rsidR="00871968" w:rsidRPr="00871968" w:rsidRDefault="00871968" w:rsidP="00871968">
      <w:pPr>
        <w:numPr>
          <w:ilvl w:val="0"/>
          <w:numId w:val="2"/>
        </w:num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you’re aged </w:t>
      </w:r>
      <w:r w:rsidRPr="00871968">
        <w:rPr>
          <w:rFonts w:ascii="Arial" w:eastAsia="Times New Roman" w:hAnsi="Arial" w:cs="Arial"/>
          <w:color w:val="000000"/>
          <w:bdr w:val="none" w:sz="0" w:space="0" w:color="auto" w:frame="1"/>
          <w:lang w:eastAsia="en-GB"/>
        </w:rPr>
        <w:t>18 </w:t>
      </w:r>
      <w:r w:rsidRPr="00871968">
        <w:rPr>
          <w:rFonts w:ascii="Arial" w:eastAsia="Times New Roman" w:hAnsi="Arial" w:cs="Arial"/>
          <w:color w:val="201F1E"/>
          <w:bdr w:val="none" w:sz="0" w:space="0" w:color="auto" w:frame="1"/>
          <w:lang w:eastAsia="en-GB"/>
        </w:rPr>
        <w:t>or over</w:t>
      </w:r>
    </w:p>
    <w:p w14:paraId="5727EBA6" w14:textId="77777777" w:rsidR="00871968" w:rsidRPr="00871968" w:rsidRDefault="00871968" w:rsidP="00871968">
      <w:pPr>
        <w:numPr>
          <w:ilvl w:val="0"/>
          <w:numId w:val="2"/>
        </w:num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you’re at high risk from COVID-19 (</w:t>
      </w:r>
      <w:hyperlink r:id="rId10" w:tgtFrame="_blank" w:history="1">
        <w:r w:rsidRPr="00871968">
          <w:rPr>
            <w:rFonts w:ascii="Arial" w:eastAsia="Times New Roman" w:hAnsi="Arial" w:cs="Arial"/>
            <w:color w:val="0563C1"/>
            <w:u w:val="single"/>
            <w:bdr w:val="none" w:sz="0" w:space="0" w:color="auto" w:frame="1"/>
            <w:lang w:eastAsia="en-GB"/>
          </w:rPr>
          <w:t>clinically extremely vulnerable</w:t>
        </w:r>
      </w:hyperlink>
      <w:r w:rsidRPr="00871968">
        <w:rPr>
          <w:rFonts w:ascii="Arial" w:eastAsia="Times New Roman" w:hAnsi="Arial" w:cs="Arial"/>
          <w:color w:val="201F1E"/>
          <w:bdr w:val="none" w:sz="0" w:space="0" w:color="auto" w:frame="1"/>
          <w:lang w:eastAsia="en-GB"/>
        </w:rPr>
        <w:t>)</w:t>
      </w:r>
    </w:p>
    <w:p w14:paraId="3188121A" w14:textId="77777777" w:rsidR="00871968" w:rsidRPr="00871968" w:rsidRDefault="00871968" w:rsidP="00871968">
      <w:pPr>
        <w:numPr>
          <w:ilvl w:val="0"/>
          <w:numId w:val="2"/>
        </w:num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you have a condition that puts you at higher risk (</w:t>
      </w:r>
      <w:hyperlink r:id="rId11" w:tgtFrame="_blank" w:history="1">
        <w:r w:rsidRPr="00871968">
          <w:rPr>
            <w:rFonts w:ascii="Arial" w:eastAsia="Times New Roman" w:hAnsi="Arial" w:cs="Arial"/>
            <w:color w:val="0563C1"/>
            <w:u w:val="single"/>
            <w:bdr w:val="none" w:sz="0" w:space="0" w:color="auto" w:frame="1"/>
            <w:lang w:eastAsia="en-GB"/>
          </w:rPr>
          <w:t>clinically vulnerable</w:t>
        </w:r>
      </w:hyperlink>
      <w:r w:rsidRPr="00871968">
        <w:rPr>
          <w:rFonts w:ascii="Arial" w:eastAsia="Times New Roman" w:hAnsi="Arial" w:cs="Arial"/>
          <w:color w:val="201F1E"/>
          <w:bdr w:val="none" w:sz="0" w:space="0" w:color="auto" w:frame="1"/>
          <w:lang w:eastAsia="en-GB"/>
        </w:rPr>
        <w:t>)</w:t>
      </w:r>
    </w:p>
    <w:p w14:paraId="4C2B3E45" w14:textId="77777777" w:rsidR="00871968" w:rsidRPr="00871968" w:rsidRDefault="00871968" w:rsidP="00871968">
      <w:pPr>
        <w:numPr>
          <w:ilvl w:val="0"/>
          <w:numId w:val="2"/>
        </w:num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you have a learning disability</w:t>
      </w:r>
    </w:p>
    <w:p w14:paraId="3200BA34" w14:textId="77777777" w:rsidR="00871968" w:rsidRPr="00871968" w:rsidRDefault="00871968" w:rsidP="00871968">
      <w:pPr>
        <w:numPr>
          <w:ilvl w:val="0"/>
          <w:numId w:val="2"/>
        </w:num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you’re a frontline health or social care worker</w:t>
      </w:r>
    </w:p>
    <w:p w14:paraId="60F42E43" w14:textId="77777777" w:rsidR="00871968" w:rsidRPr="00871968" w:rsidRDefault="00871968" w:rsidP="00871968">
      <w:pPr>
        <w:numPr>
          <w:ilvl w:val="0"/>
          <w:numId w:val="2"/>
        </w:num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201F1E"/>
          <w:bdr w:val="none" w:sz="0" w:space="0" w:color="auto" w:frame="1"/>
          <w:lang w:eastAsia="en-GB"/>
        </w:rPr>
        <w:t>you</w:t>
      </w:r>
      <w:r w:rsidRPr="00871968">
        <w:rPr>
          <w:rFonts w:ascii="Arial" w:eastAsia="Times New Roman" w:hAnsi="Arial" w:cs="Arial"/>
          <w:color w:val="000000"/>
          <w:bdr w:val="none" w:sz="0" w:space="0" w:color="auto" w:frame="1"/>
          <w:lang w:eastAsia="en-GB"/>
        </w:rPr>
        <w:t>’re a main carer for someone at high risk from COVID-19.</w:t>
      </w:r>
    </w:p>
    <w:p w14:paraId="39C9BDCB" w14:textId="03794272" w:rsidR="00871968" w:rsidRPr="00871968" w:rsidRDefault="00871968" w:rsidP="00871968">
      <w:pPr>
        <w:shd w:val="clear" w:color="auto" w:fill="FFFFFF"/>
        <w:spacing w:after="0" w:line="240" w:lineRule="auto"/>
        <w:rPr>
          <w:rFonts w:ascii="Arial" w:eastAsia="Times New Roman" w:hAnsi="Arial" w:cs="Arial"/>
          <w:color w:val="201F1E"/>
          <w:lang w:eastAsia="en-GB"/>
        </w:rPr>
      </w:pPr>
      <w:r w:rsidRPr="00871968">
        <w:rPr>
          <w:rFonts w:ascii="Arial" w:eastAsia="Times New Roman" w:hAnsi="Arial" w:cs="Arial"/>
          <w:color w:val="000000"/>
          <w:bdr w:val="none" w:sz="0" w:space="0" w:color="auto" w:frame="1"/>
          <w:lang w:eastAsia="en-GB"/>
        </w:rPr>
        <w:t> </w:t>
      </w:r>
    </w:p>
    <w:sectPr w:rsidR="00871968" w:rsidRPr="00871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A62"/>
    <w:multiLevelType w:val="multilevel"/>
    <w:tmpl w:val="4DE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41980"/>
    <w:multiLevelType w:val="multilevel"/>
    <w:tmpl w:val="103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49"/>
    <w:rsid w:val="00064F46"/>
    <w:rsid w:val="002D3677"/>
    <w:rsid w:val="004148AF"/>
    <w:rsid w:val="00871968"/>
    <w:rsid w:val="00D8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D7B7"/>
  <w15:chartTrackingRefBased/>
  <w15:docId w15:val="{FB494785-C916-4874-B84D-720C6870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6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E49"/>
    <w:rPr>
      <w:color w:val="0000FF"/>
      <w:u w:val="single"/>
    </w:rPr>
  </w:style>
  <w:style w:type="character" w:customStyle="1" w:styleId="xmsohyperlink">
    <w:name w:val="x_msohyperlink"/>
    <w:basedOn w:val="DefaultParagraphFont"/>
    <w:rsid w:val="00D86E49"/>
  </w:style>
  <w:style w:type="paragraph" w:styleId="NormalWeb">
    <w:name w:val="Normal (Web)"/>
    <w:basedOn w:val="Normal"/>
    <w:uiPriority w:val="99"/>
    <w:semiHidden/>
    <w:unhideWhenUsed/>
    <w:rsid w:val="00D86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E49"/>
    <w:rPr>
      <w:b/>
      <w:bCs/>
    </w:rPr>
  </w:style>
  <w:style w:type="character" w:styleId="FollowedHyperlink">
    <w:name w:val="FollowedHyperlink"/>
    <w:basedOn w:val="DefaultParagraphFont"/>
    <w:uiPriority w:val="99"/>
    <w:semiHidden/>
    <w:unhideWhenUsed/>
    <w:rsid w:val="00871968"/>
    <w:rPr>
      <w:color w:val="954F72" w:themeColor="followedHyperlink"/>
      <w:u w:val="single"/>
    </w:rPr>
  </w:style>
  <w:style w:type="character" w:styleId="UnresolvedMention">
    <w:name w:val="Unresolved Mention"/>
    <w:basedOn w:val="DefaultParagraphFont"/>
    <w:uiPriority w:val="99"/>
    <w:semiHidden/>
    <w:unhideWhenUsed/>
    <w:rsid w:val="00871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554">
      <w:bodyDiv w:val="1"/>
      <w:marLeft w:val="0"/>
      <w:marRight w:val="0"/>
      <w:marTop w:val="0"/>
      <w:marBottom w:val="0"/>
      <w:divBdr>
        <w:top w:val="none" w:sz="0" w:space="0" w:color="auto"/>
        <w:left w:val="none" w:sz="0" w:space="0" w:color="auto"/>
        <w:bottom w:val="none" w:sz="0" w:space="0" w:color="auto"/>
        <w:right w:val="none" w:sz="0" w:space="0" w:color="auto"/>
      </w:divBdr>
    </w:div>
    <w:div w:id="806167867">
      <w:bodyDiv w:val="1"/>
      <w:marLeft w:val="0"/>
      <w:marRight w:val="0"/>
      <w:marTop w:val="0"/>
      <w:marBottom w:val="0"/>
      <w:divBdr>
        <w:top w:val="none" w:sz="0" w:space="0" w:color="auto"/>
        <w:left w:val="none" w:sz="0" w:space="0" w:color="auto"/>
        <w:bottom w:val="none" w:sz="0" w:space="0" w:color="auto"/>
        <w:right w:val="none" w:sz="0" w:space="0" w:color="auto"/>
      </w:divBdr>
    </w:div>
    <w:div w:id="1509908355">
      <w:bodyDiv w:val="1"/>
      <w:marLeft w:val="0"/>
      <w:marRight w:val="0"/>
      <w:marTop w:val="0"/>
      <w:marBottom w:val="0"/>
      <w:divBdr>
        <w:top w:val="none" w:sz="0" w:space="0" w:color="auto"/>
        <w:left w:val="none" w:sz="0" w:space="0" w:color="auto"/>
        <w:bottom w:val="none" w:sz="0" w:space="0" w:color="auto"/>
        <w:right w:val="none" w:sz="0" w:space="0" w:color="auto"/>
      </w:divBdr>
    </w:div>
    <w:div w:id="1988392533">
      <w:bodyDiv w:val="1"/>
      <w:marLeft w:val="0"/>
      <w:marRight w:val="0"/>
      <w:marTop w:val="0"/>
      <w:marBottom w:val="0"/>
      <w:divBdr>
        <w:top w:val="none" w:sz="0" w:space="0" w:color="auto"/>
        <w:left w:val="none" w:sz="0" w:space="0" w:color="auto"/>
        <w:bottom w:val="none" w:sz="0" w:space="0" w:color="auto"/>
        <w:right w:val="none" w:sz="0" w:space="0" w:color="auto"/>
      </w:divBdr>
    </w:div>
    <w:div w:id="21308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dashboard.ox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settled-status-eu-citizens-fami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88540/main-euss-guidance-v12.0-gov-uk.pdf" TargetMode="External"/><Relationship Id="rId11" Type="http://schemas.openxmlformats.org/officeDocument/2006/relationships/hyperlink" Target="https://www.nhs.uk/conditions/coronavirus-covid-19/coronavirus-vaccination/who-can-get-the-vaccine/" TargetMode="External"/><Relationship Id="rId5" Type="http://schemas.openxmlformats.org/officeDocument/2006/relationships/hyperlink" Target="https://www.eci.ox.ac.uk/news/2021/0629-pathways-to-zero-carbon-oxfordshire.html" TargetMode="External"/><Relationship Id="rId10" Type="http://schemas.openxmlformats.org/officeDocument/2006/relationships/hyperlink" Target="https://www.nhs.uk/conditions/coronavirus-covid-19/coronavirus-vaccination/who-can-get-the-vaccine/" TargetMode="External"/><Relationship Id="rId4" Type="http://schemas.openxmlformats.org/officeDocument/2006/relationships/webSettings" Target="webSettings.xml"/><Relationship Id="rId9"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3</cp:revision>
  <dcterms:created xsi:type="dcterms:W3CDTF">2021-07-05T08:55:00Z</dcterms:created>
  <dcterms:modified xsi:type="dcterms:W3CDTF">2021-07-05T10:38:00Z</dcterms:modified>
</cp:coreProperties>
</file>