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25" w:type="dxa"/>
        <w:tblInd w:w="-270" w:type="dxa"/>
        <w:tblLook w:val="04A0" w:firstRow="1" w:lastRow="0" w:firstColumn="1" w:lastColumn="0" w:noHBand="0" w:noVBand="1"/>
      </w:tblPr>
      <w:tblGrid>
        <w:gridCol w:w="2096"/>
        <w:gridCol w:w="7429"/>
      </w:tblGrid>
      <w:tr w:rsidR="00225C71" w14:paraId="77E8DBA2" w14:textId="77777777">
        <w:trPr>
          <w:trHeight w:val="270"/>
        </w:trPr>
        <w:tc>
          <w:tcPr>
            <w:tcW w:w="2096" w:type="dxa"/>
            <w:tcBorders>
              <w:bottom w:val="single" w:sz="6" w:space="0" w:color="000000"/>
              <w:right w:val="single" w:sz="6" w:space="0" w:color="000000"/>
            </w:tcBorders>
            <w:shd w:val="clear" w:color="auto" w:fill="auto"/>
          </w:tcPr>
          <w:p w14:paraId="6A57D3C2" w14:textId="77777777" w:rsidR="00225C71" w:rsidRDefault="004D1A37">
            <w:pPr>
              <w:spacing w:after="0" w:line="240" w:lineRule="auto"/>
            </w:pPr>
            <w:r>
              <w:rPr>
                <w:rFonts w:ascii="Arial" w:hAnsi="Arial"/>
                <w:b/>
                <w:sz w:val="24"/>
                <w:szCs w:val="24"/>
              </w:rPr>
              <w:t>Title</w:t>
            </w:r>
          </w:p>
        </w:tc>
        <w:tc>
          <w:tcPr>
            <w:tcW w:w="7428" w:type="dxa"/>
            <w:tcBorders>
              <w:left w:val="single" w:sz="6" w:space="0" w:color="000000"/>
              <w:bottom w:val="single" w:sz="6" w:space="0" w:color="000000"/>
            </w:tcBorders>
            <w:shd w:val="clear" w:color="auto" w:fill="auto"/>
          </w:tcPr>
          <w:p w14:paraId="4663A61F" w14:textId="77777777" w:rsidR="00225C71" w:rsidRDefault="004D1A37">
            <w:pPr>
              <w:spacing w:after="0" w:line="240" w:lineRule="auto"/>
            </w:pPr>
            <w:r>
              <w:rPr>
                <w:rFonts w:ascii="Arial" w:hAnsi="Arial"/>
                <w:sz w:val="24"/>
                <w:szCs w:val="24"/>
              </w:rPr>
              <w:t>District Councillor’s Report</w:t>
            </w:r>
          </w:p>
        </w:tc>
      </w:tr>
      <w:tr w:rsidR="00225C71" w14:paraId="52385472" w14:textId="77777777">
        <w:tc>
          <w:tcPr>
            <w:tcW w:w="2096" w:type="dxa"/>
            <w:tcBorders>
              <w:top w:val="single" w:sz="6" w:space="0" w:color="000000"/>
              <w:bottom w:val="single" w:sz="6" w:space="0" w:color="000000"/>
              <w:right w:val="single" w:sz="6" w:space="0" w:color="000000"/>
            </w:tcBorders>
            <w:shd w:val="clear" w:color="auto" w:fill="auto"/>
          </w:tcPr>
          <w:p w14:paraId="3B3ED707" w14:textId="77777777" w:rsidR="00225C71" w:rsidRDefault="004D1A37">
            <w:pPr>
              <w:spacing w:after="0" w:line="240" w:lineRule="auto"/>
            </w:pPr>
            <w:r>
              <w:rPr>
                <w:rFonts w:ascii="Arial" w:hAnsi="Arial"/>
                <w:b/>
                <w:sz w:val="24"/>
                <w:szCs w:val="24"/>
              </w:rPr>
              <w:t>Author</w:t>
            </w:r>
          </w:p>
        </w:tc>
        <w:tc>
          <w:tcPr>
            <w:tcW w:w="7428" w:type="dxa"/>
            <w:tcBorders>
              <w:top w:val="single" w:sz="6" w:space="0" w:color="000000"/>
              <w:left w:val="single" w:sz="6" w:space="0" w:color="000000"/>
              <w:bottom w:val="single" w:sz="6" w:space="0" w:color="000000"/>
            </w:tcBorders>
            <w:shd w:val="clear" w:color="auto" w:fill="auto"/>
          </w:tcPr>
          <w:p w14:paraId="74CC0713" w14:textId="4ED3FFEC" w:rsidR="00225C71" w:rsidRDefault="001E4132">
            <w:pPr>
              <w:spacing w:after="0" w:line="240" w:lineRule="auto"/>
            </w:pPr>
            <w:r>
              <w:rPr>
                <w:rFonts w:ascii="Arial" w:hAnsi="Arial"/>
                <w:sz w:val="24"/>
                <w:szCs w:val="24"/>
              </w:rPr>
              <w:t>Cllr Robin Bennett</w:t>
            </w:r>
          </w:p>
        </w:tc>
      </w:tr>
      <w:tr w:rsidR="00225C71" w14:paraId="70FCA187" w14:textId="77777777">
        <w:tc>
          <w:tcPr>
            <w:tcW w:w="2096" w:type="dxa"/>
            <w:tcBorders>
              <w:top w:val="single" w:sz="6" w:space="0" w:color="000000"/>
              <w:bottom w:val="single" w:sz="6" w:space="0" w:color="000000"/>
              <w:right w:val="single" w:sz="6" w:space="0" w:color="000000"/>
            </w:tcBorders>
            <w:shd w:val="clear" w:color="auto" w:fill="auto"/>
          </w:tcPr>
          <w:p w14:paraId="560C6CA9" w14:textId="77777777" w:rsidR="00225C71" w:rsidRDefault="004D1A37">
            <w:pPr>
              <w:spacing w:after="0" w:line="240" w:lineRule="auto"/>
            </w:pPr>
            <w:r>
              <w:rPr>
                <w:rFonts w:ascii="Arial" w:hAnsi="Arial"/>
                <w:b/>
                <w:sz w:val="24"/>
                <w:szCs w:val="24"/>
              </w:rPr>
              <w:t>Parish</w:t>
            </w:r>
          </w:p>
        </w:tc>
        <w:tc>
          <w:tcPr>
            <w:tcW w:w="7428" w:type="dxa"/>
            <w:tcBorders>
              <w:top w:val="single" w:sz="6" w:space="0" w:color="000000"/>
              <w:left w:val="single" w:sz="6" w:space="0" w:color="000000"/>
              <w:bottom w:val="single" w:sz="6" w:space="0" w:color="000000"/>
            </w:tcBorders>
            <w:shd w:val="clear" w:color="auto" w:fill="auto"/>
          </w:tcPr>
          <w:p w14:paraId="35B161AB" w14:textId="6529B050" w:rsidR="00225C71" w:rsidRDefault="00A33A59">
            <w:pPr>
              <w:spacing w:after="0" w:line="240" w:lineRule="auto"/>
            </w:pPr>
            <w:r>
              <w:rPr>
                <w:rFonts w:ascii="Arial" w:hAnsi="Arial"/>
                <w:sz w:val="24"/>
                <w:szCs w:val="24"/>
              </w:rPr>
              <w:t>Dorchester</w:t>
            </w:r>
            <w:r w:rsidR="001E4132">
              <w:rPr>
                <w:rFonts w:ascii="Arial" w:hAnsi="Arial"/>
                <w:sz w:val="24"/>
                <w:szCs w:val="24"/>
              </w:rPr>
              <w:t xml:space="preserve"> </w:t>
            </w:r>
            <w:r w:rsidR="004D1A37">
              <w:rPr>
                <w:rFonts w:ascii="Arial" w:hAnsi="Arial"/>
                <w:sz w:val="24"/>
                <w:szCs w:val="24"/>
              </w:rPr>
              <w:t>Parish Council</w:t>
            </w:r>
          </w:p>
        </w:tc>
      </w:tr>
      <w:tr w:rsidR="00225C71" w14:paraId="1F8D646A" w14:textId="77777777">
        <w:trPr>
          <w:trHeight w:val="420"/>
        </w:trPr>
        <w:tc>
          <w:tcPr>
            <w:tcW w:w="2096" w:type="dxa"/>
            <w:tcBorders>
              <w:top w:val="single" w:sz="6" w:space="0" w:color="000000"/>
              <w:right w:val="single" w:sz="6" w:space="0" w:color="000000"/>
            </w:tcBorders>
            <w:shd w:val="clear" w:color="auto" w:fill="auto"/>
          </w:tcPr>
          <w:p w14:paraId="26CDB207" w14:textId="77777777" w:rsidR="00225C71" w:rsidRPr="0037179A" w:rsidRDefault="004D1A37">
            <w:pPr>
              <w:spacing w:after="0" w:line="240" w:lineRule="auto"/>
            </w:pPr>
            <w:r w:rsidRPr="0037179A">
              <w:rPr>
                <w:rFonts w:ascii="Arial" w:hAnsi="Arial"/>
                <w:b/>
                <w:sz w:val="24"/>
                <w:szCs w:val="24"/>
              </w:rPr>
              <w:t xml:space="preserve">Date </w:t>
            </w:r>
          </w:p>
        </w:tc>
        <w:tc>
          <w:tcPr>
            <w:tcW w:w="7428" w:type="dxa"/>
            <w:tcBorders>
              <w:top w:val="single" w:sz="6" w:space="0" w:color="000000"/>
              <w:left w:val="single" w:sz="6" w:space="0" w:color="000000"/>
            </w:tcBorders>
            <w:shd w:val="clear" w:color="auto" w:fill="auto"/>
          </w:tcPr>
          <w:p w14:paraId="3C33854B" w14:textId="4B02E813" w:rsidR="00225C71" w:rsidRPr="0037179A" w:rsidRDefault="00A33A59">
            <w:pPr>
              <w:spacing w:after="0" w:line="240" w:lineRule="auto"/>
            </w:pPr>
            <w:r>
              <w:rPr>
                <w:rFonts w:ascii="Arial" w:hAnsi="Arial"/>
                <w:sz w:val="24"/>
                <w:szCs w:val="24"/>
              </w:rPr>
              <w:t>9</w:t>
            </w:r>
            <w:r w:rsidRPr="00A33A59">
              <w:rPr>
                <w:rFonts w:ascii="Arial" w:hAnsi="Arial"/>
                <w:sz w:val="24"/>
                <w:szCs w:val="24"/>
                <w:vertAlign w:val="superscript"/>
              </w:rPr>
              <w:t>th</w:t>
            </w:r>
            <w:r>
              <w:rPr>
                <w:rFonts w:ascii="Arial" w:hAnsi="Arial"/>
                <w:sz w:val="24"/>
                <w:szCs w:val="24"/>
              </w:rPr>
              <w:t xml:space="preserve"> </w:t>
            </w:r>
            <w:r w:rsidR="00E27597">
              <w:rPr>
                <w:rFonts w:ascii="Arial" w:hAnsi="Arial"/>
                <w:sz w:val="24"/>
                <w:szCs w:val="24"/>
              </w:rPr>
              <w:t>Febr</w:t>
            </w:r>
            <w:r w:rsidR="006D126F" w:rsidRPr="0037179A">
              <w:rPr>
                <w:rFonts w:ascii="Arial" w:hAnsi="Arial"/>
                <w:sz w:val="24"/>
                <w:szCs w:val="24"/>
              </w:rPr>
              <w:t>uary 2021</w:t>
            </w:r>
          </w:p>
        </w:tc>
      </w:tr>
    </w:tbl>
    <w:p w14:paraId="0E520C01" w14:textId="77777777" w:rsidR="00225C71" w:rsidRDefault="00225C71">
      <w:pPr>
        <w:rPr>
          <w:rFonts w:ascii="Arial" w:hAnsi="Arial" w:cs="Arial"/>
          <w:b/>
          <w:bCs/>
        </w:rPr>
      </w:pPr>
    </w:p>
    <w:p w14:paraId="033EBC7E" w14:textId="77777777" w:rsidR="00CC7413" w:rsidRPr="00CC7413" w:rsidRDefault="00CC7413" w:rsidP="00CC7413">
      <w:pPr>
        <w:spacing w:line="276" w:lineRule="auto"/>
        <w:rPr>
          <w:rFonts w:ascii="Arial" w:hAnsi="Arial"/>
          <w:b/>
          <w:bCs/>
          <w:color w:val="000000"/>
        </w:rPr>
      </w:pPr>
      <w:proofErr w:type="spellStart"/>
      <w:r w:rsidRPr="00CC7413">
        <w:rPr>
          <w:rFonts w:ascii="Arial" w:hAnsi="Arial"/>
          <w:b/>
          <w:bCs/>
          <w:color w:val="000000"/>
        </w:rPr>
        <w:t>Covid</w:t>
      </w:r>
      <w:proofErr w:type="spellEnd"/>
      <w:r w:rsidRPr="00CC7413">
        <w:rPr>
          <w:rFonts w:ascii="Arial" w:hAnsi="Arial"/>
          <w:b/>
          <w:bCs/>
          <w:color w:val="000000"/>
        </w:rPr>
        <w:t xml:space="preserve"> rates across Oxfordshire  </w:t>
      </w:r>
    </w:p>
    <w:p w14:paraId="4919AAA3" w14:textId="4F9BAC15" w:rsidR="00CC7413" w:rsidRPr="00CC7413" w:rsidRDefault="00CC7413" w:rsidP="00CC7413">
      <w:pPr>
        <w:spacing w:line="276" w:lineRule="auto"/>
        <w:rPr>
          <w:rFonts w:ascii="Arial" w:hAnsi="Arial"/>
          <w:color w:val="000000"/>
        </w:rPr>
      </w:pPr>
      <w:r w:rsidRPr="00CC7413">
        <w:rPr>
          <w:rFonts w:ascii="Arial" w:hAnsi="Arial"/>
          <w:color w:val="000000"/>
        </w:rPr>
        <w:t>Oxfordshire cases of Covid-19 are continuing to decrease, but at a much slower rate than they increased. These numbers are still significantly higher than they were in December.   </w:t>
      </w:r>
    </w:p>
    <w:p w14:paraId="73679080" w14:textId="6AE01BE2" w:rsidR="00CC7413" w:rsidRPr="00CC7413" w:rsidRDefault="00CC7413" w:rsidP="00CC7413">
      <w:pPr>
        <w:spacing w:line="276" w:lineRule="auto"/>
        <w:rPr>
          <w:rFonts w:ascii="Arial" w:hAnsi="Arial"/>
          <w:color w:val="000000"/>
        </w:rPr>
      </w:pPr>
      <w:r w:rsidRPr="00CC7413">
        <w:rPr>
          <w:rFonts w:ascii="Arial" w:hAnsi="Arial"/>
          <w:color w:val="000000"/>
        </w:rPr>
        <w:t>The latest weekly Covid-19 rate for South Oxfordshire in 142.2 cases per 100,000 population</w:t>
      </w:r>
      <w:r>
        <w:rPr>
          <w:rFonts w:ascii="Arial" w:hAnsi="Arial"/>
          <w:color w:val="000000"/>
        </w:rPr>
        <w:t xml:space="preserve">. </w:t>
      </w:r>
      <w:r w:rsidRPr="00CC7413">
        <w:rPr>
          <w:rFonts w:ascii="Arial" w:hAnsi="Arial"/>
          <w:color w:val="000000"/>
        </w:rPr>
        <w:t>With our hospitals remaining under tremendous pressure the message continues to be - cases may be dropping but we must still stay vigilant.    </w:t>
      </w:r>
    </w:p>
    <w:p w14:paraId="671F8226" w14:textId="77777777" w:rsidR="00CC7413" w:rsidRPr="00CC7413" w:rsidRDefault="00CC7413" w:rsidP="00CC7413">
      <w:pPr>
        <w:spacing w:line="276" w:lineRule="auto"/>
        <w:rPr>
          <w:rFonts w:ascii="Arial" w:hAnsi="Arial"/>
          <w:b/>
          <w:bCs/>
          <w:color w:val="000000"/>
        </w:rPr>
      </w:pPr>
      <w:r w:rsidRPr="00CC7413">
        <w:rPr>
          <w:rFonts w:ascii="Arial" w:hAnsi="Arial"/>
          <w:b/>
          <w:bCs/>
          <w:color w:val="000000"/>
        </w:rPr>
        <w:t>Vaccinations in Oxfordshire latest  </w:t>
      </w:r>
    </w:p>
    <w:p w14:paraId="6B0FD30A" w14:textId="52BFCB9E" w:rsidR="00CC7413" w:rsidRPr="00CC7413" w:rsidRDefault="00CC7413" w:rsidP="00CC7413">
      <w:pPr>
        <w:spacing w:line="276" w:lineRule="auto"/>
        <w:rPr>
          <w:rFonts w:ascii="Arial" w:hAnsi="Arial"/>
          <w:color w:val="000000"/>
        </w:rPr>
      </w:pPr>
      <w:r w:rsidRPr="00CC7413">
        <w:rPr>
          <w:rFonts w:ascii="Arial" w:hAnsi="Arial"/>
          <w:color w:val="000000"/>
        </w:rPr>
        <w:t>Invited members of the public over the age of 75 have begun receiving their jabs at the community vaccination centre at the Kassam Stadium as of Monday this week. Oxford Health NHS Foundation Trust, which runs the centre, began the roll out of public appointments having initially used the location to vaccinate priority frontline patient-facing NHS staff first.   </w:t>
      </w:r>
    </w:p>
    <w:p w14:paraId="41B82EE7" w14:textId="6ADD1831" w:rsidR="00CC7413" w:rsidRPr="00CC7413" w:rsidRDefault="00CC7413" w:rsidP="00CC7413">
      <w:pPr>
        <w:spacing w:line="276" w:lineRule="auto"/>
        <w:rPr>
          <w:rFonts w:ascii="Arial" w:hAnsi="Arial"/>
          <w:color w:val="000000"/>
        </w:rPr>
      </w:pPr>
      <w:r w:rsidRPr="00CC7413">
        <w:rPr>
          <w:rFonts w:ascii="Arial" w:hAnsi="Arial"/>
          <w:color w:val="000000"/>
        </w:rPr>
        <w:t>Whilst the message from our health colleagues is that the roll out has been running smoothly, they have asked for everyone’s help in reiterating to residents that appointments are by invitation only and not to turn up to the stadium without a booking.    </w:t>
      </w:r>
    </w:p>
    <w:p w14:paraId="6CC3DBB9" w14:textId="623C4A24" w:rsidR="00CC7413" w:rsidRDefault="00CC7413" w:rsidP="00CC7413">
      <w:pPr>
        <w:spacing w:line="276" w:lineRule="auto"/>
        <w:rPr>
          <w:rFonts w:ascii="Arial" w:hAnsi="Arial"/>
          <w:color w:val="000000"/>
        </w:rPr>
      </w:pPr>
      <w:r w:rsidRPr="00CC7413">
        <w:rPr>
          <w:rFonts w:ascii="Arial" w:hAnsi="Arial"/>
          <w:color w:val="000000"/>
        </w:rPr>
        <w:t>The vaccinations that are being delivered via GP surgeries and other healthcare locations in Oxfordshire are also progressing well and on track to meet their milestones. So far Oxfordshire is not experiencing any issues with non-attendance.  </w:t>
      </w:r>
    </w:p>
    <w:p w14:paraId="30D140FE" w14:textId="77777777" w:rsidR="00CC7413" w:rsidRPr="00CC7413" w:rsidRDefault="00CC7413" w:rsidP="00CC7413">
      <w:pPr>
        <w:spacing w:line="276" w:lineRule="auto"/>
        <w:rPr>
          <w:rFonts w:ascii="Arial" w:hAnsi="Arial"/>
          <w:b/>
          <w:bCs/>
          <w:color w:val="000000"/>
        </w:rPr>
      </w:pPr>
      <w:r w:rsidRPr="00CC7413">
        <w:rPr>
          <w:rFonts w:ascii="Arial" w:hAnsi="Arial"/>
          <w:b/>
          <w:bCs/>
          <w:color w:val="000000"/>
        </w:rPr>
        <w:t>Mobile Testing Units for those with symptoms  </w:t>
      </w:r>
    </w:p>
    <w:p w14:paraId="38BF61E4" w14:textId="557999EA" w:rsidR="00CC7413" w:rsidRPr="00CC7413" w:rsidRDefault="00CC7413" w:rsidP="00CC7413">
      <w:pPr>
        <w:spacing w:line="276" w:lineRule="auto"/>
        <w:rPr>
          <w:rFonts w:ascii="Arial" w:hAnsi="Arial"/>
          <w:color w:val="000000"/>
        </w:rPr>
      </w:pPr>
      <w:r w:rsidRPr="00CC7413">
        <w:rPr>
          <w:rFonts w:ascii="Arial" w:hAnsi="Arial"/>
          <w:color w:val="000000"/>
        </w:rPr>
        <w:t>To test people with symptoms, the Mobile Testing Units continue to rotate around various locations in the county. They are for pre-booked appointments only and will be at Milton Park and on Dalton Barracks in February. This is for your information only.  </w:t>
      </w:r>
    </w:p>
    <w:p w14:paraId="2C9F1B36" w14:textId="49A7D75A" w:rsidR="00CC7413" w:rsidRPr="00CC7413" w:rsidRDefault="00CC7413" w:rsidP="00CC7413">
      <w:pPr>
        <w:spacing w:line="276" w:lineRule="auto"/>
        <w:rPr>
          <w:rFonts w:ascii="Arial" w:hAnsi="Arial"/>
          <w:color w:val="000000"/>
        </w:rPr>
      </w:pPr>
      <w:r w:rsidRPr="00CC7413">
        <w:rPr>
          <w:rFonts w:ascii="Arial" w:hAnsi="Arial"/>
          <w:color w:val="000000"/>
        </w:rPr>
        <w:t>Testing at these sites is only available for people with symptoms, so anyone with a high temperature, a new continuous cough, or a loss or change to their sense of smell or taste, should book a test at </w:t>
      </w:r>
      <w:hyperlink r:id="rId5" w:tgtFrame="_blank" w:history="1">
        <w:r w:rsidRPr="00CC7413">
          <w:rPr>
            <w:rStyle w:val="Hyperlink"/>
            <w:rFonts w:ascii="Arial" w:hAnsi="Arial"/>
          </w:rPr>
          <w:t>nhs.uk/coronavirus</w:t>
        </w:r>
      </w:hyperlink>
      <w:r w:rsidRPr="00CC7413">
        <w:rPr>
          <w:rFonts w:ascii="Arial" w:hAnsi="Arial"/>
          <w:color w:val="000000"/>
        </w:rPr>
        <w:t> or by calling 119.  For information on booking tests see the current </w:t>
      </w:r>
      <w:hyperlink r:id="rId6" w:tgtFrame="_blank" w:history="1">
        <w:r w:rsidRPr="00CC7413">
          <w:rPr>
            <w:rStyle w:val="Hyperlink"/>
            <w:rFonts w:ascii="Arial" w:hAnsi="Arial"/>
          </w:rPr>
          <w:t>DHSC guidance</w:t>
        </w:r>
      </w:hyperlink>
      <w:r w:rsidRPr="00CC7413">
        <w:rPr>
          <w:rFonts w:ascii="Arial" w:hAnsi="Arial"/>
          <w:color w:val="000000"/>
        </w:rPr>
        <w:t>.   </w:t>
      </w:r>
    </w:p>
    <w:p w14:paraId="6EB23D4B" w14:textId="6C63CEB2" w:rsidR="00CC7413" w:rsidRPr="00CC7413" w:rsidRDefault="00CC7413" w:rsidP="00CC7413">
      <w:pPr>
        <w:spacing w:line="276" w:lineRule="auto"/>
        <w:rPr>
          <w:rFonts w:ascii="Arial" w:hAnsi="Arial"/>
          <w:color w:val="000000"/>
        </w:rPr>
      </w:pPr>
      <w:r w:rsidRPr="00CC7413">
        <w:rPr>
          <w:rFonts w:ascii="Arial" w:hAnsi="Arial"/>
          <w:b/>
          <w:bCs/>
          <w:color w:val="000000"/>
        </w:rPr>
        <w:t>An update from our Community hub </w:t>
      </w:r>
      <w:r w:rsidRPr="00CC7413">
        <w:rPr>
          <w:rFonts w:ascii="Arial" w:hAnsi="Arial"/>
          <w:b/>
          <w:bCs/>
          <w:color w:val="000000"/>
        </w:rPr>
        <w:br/>
      </w:r>
      <w:r w:rsidRPr="00CC7413">
        <w:rPr>
          <w:rFonts w:ascii="Arial" w:hAnsi="Arial"/>
          <w:color w:val="000000"/>
        </w:rPr>
        <w:t>Immediately after Christmas our community hub saw a brief surge in requests for support with 76 in the first week, but that decreased over the course of the month to just 24 in week four. In total, the hub received 193 referrals for the month of January. From these, ten resulted in the delivery of food parcels or help with medication.    </w:t>
      </w:r>
    </w:p>
    <w:p w14:paraId="0D0F7CE5" w14:textId="52DB06B6" w:rsidR="00CC7413" w:rsidRPr="00CC7413" w:rsidRDefault="00CC7413" w:rsidP="00CC7413">
      <w:pPr>
        <w:spacing w:line="276" w:lineRule="auto"/>
        <w:rPr>
          <w:rFonts w:ascii="Arial" w:hAnsi="Arial"/>
          <w:color w:val="000000"/>
        </w:rPr>
      </w:pPr>
      <w:r w:rsidRPr="00CC7413">
        <w:rPr>
          <w:rFonts w:ascii="Arial" w:hAnsi="Arial"/>
          <w:color w:val="000000"/>
        </w:rPr>
        <w:t>We’re in the second week of delivering our Winter Support Grant scheme and have already supported 133 individuals and households with children. That’s more than £32,000 in supermarket vouchers and utility bill payments provided through our local advice centres.   </w:t>
      </w:r>
    </w:p>
    <w:p w14:paraId="26370C40" w14:textId="77777777" w:rsidR="00CC7413" w:rsidRPr="00CC7413" w:rsidRDefault="00CC7413" w:rsidP="00CC7413">
      <w:pPr>
        <w:spacing w:line="276" w:lineRule="auto"/>
        <w:rPr>
          <w:rFonts w:ascii="Arial" w:hAnsi="Arial"/>
          <w:color w:val="000000"/>
        </w:rPr>
      </w:pPr>
      <w:r w:rsidRPr="00CC7413">
        <w:rPr>
          <w:rFonts w:ascii="Arial" w:hAnsi="Arial"/>
          <w:color w:val="000000"/>
        </w:rPr>
        <w:t>Please continue to refer residents to </w:t>
      </w:r>
      <w:hyperlink r:id="rId7" w:tgtFrame="_blank" w:tooltip="https://www.southoxon.gov.uk/south-oxfordshire-district-council/coronavirus-community-support/ " w:history="1">
        <w:r w:rsidRPr="00CC7413">
          <w:rPr>
            <w:rStyle w:val="Hyperlink"/>
            <w:rFonts w:ascii="Arial" w:hAnsi="Arial"/>
          </w:rPr>
          <w:t>our website</w:t>
        </w:r>
      </w:hyperlink>
      <w:r w:rsidRPr="00CC7413">
        <w:rPr>
          <w:rFonts w:ascii="Arial" w:hAnsi="Arial"/>
          <w:color w:val="000000"/>
        </w:rPr>
        <w:t> for more information on the scheme and other Covid-19 support, advice and guidance.   </w:t>
      </w:r>
    </w:p>
    <w:p w14:paraId="667C75F8" w14:textId="77777777" w:rsidR="00CC7413" w:rsidRPr="00CC7413" w:rsidRDefault="00CC7413" w:rsidP="00CC7413">
      <w:pPr>
        <w:spacing w:line="276" w:lineRule="auto"/>
        <w:rPr>
          <w:rFonts w:ascii="Arial" w:hAnsi="Arial"/>
          <w:b/>
          <w:bCs/>
          <w:color w:val="000000"/>
        </w:rPr>
      </w:pPr>
      <w:r w:rsidRPr="00CC7413">
        <w:rPr>
          <w:rFonts w:ascii="Arial" w:hAnsi="Arial"/>
          <w:b/>
          <w:bCs/>
          <w:color w:val="000000"/>
        </w:rPr>
        <w:lastRenderedPageBreak/>
        <w:t>Lockdown and Tier 4 grants update  </w:t>
      </w:r>
    </w:p>
    <w:p w14:paraId="4FC691E5" w14:textId="26325E6C" w:rsidR="00CC7413" w:rsidRPr="00CC7413" w:rsidRDefault="00CC7413" w:rsidP="00CC7413">
      <w:pPr>
        <w:spacing w:line="276" w:lineRule="auto"/>
        <w:rPr>
          <w:rFonts w:ascii="Arial" w:hAnsi="Arial"/>
          <w:color w:val="000000"/>
        </w:rPr>
      </w:pPr>
      <w:r w:rsidRPr="00CC7413">
        <w:rPr>
          <w:rFonts w:ascii="Arial" w:hAnsi="Arial"/>
          <w:color w:val="000000"/>
        </w:rPr>
        <w:t>We have already paid out more than £4.6million (South) to rate-paying businesses that were forced to close during the Tier 4 restrictions at the end of last year, and as a result of the current national lockdown.    </w:t>
      </w:r>
    </w:p>
    <w:p w14:paraId="5CB66654" w14:textId="47DE21D8" w:rsidR="00CC7413" w:rsidRPr="00CC7413" w:rsidRDefault="00CC7413" w:rsidP="00CC7413">
      <w:pPr>
        <w:spacing w:line="276" w:lineRule="auto"/>
        <w:rPr>
          <w:rFonts w:ascii="Arial" w:hAnsi="Arial"/>
          <w:color w:val="000000"/>
        </w:rPr>
      </w:pPr>
      <w:r w:rsidRPr="00CC7413">
        <w:rPr>
          <w:rFonts w:ascii="Arial" w:hAnsi="Arial"/>
          <w:color w:val="000000"/>
        </w:rPr>
        <w:t>The application deadline for the </w:t>
      </w:r>
      <w:hyperlink r:id="rId8" w:tgtFrame="_blank" w:history="1">
        <w:r w:rsidRPr="00CC7413">
          <w:rPr>
            <w:rStyle w:val="Hyperlink"/>
            <w:rFonts w:ascii="Arial" w:hAnsi="Arial"/>
          </w:rPr>
          <w:t>Christmas Support Payment</w:t>
        </w:r>
      </w:hyperlink>
      <w:r w:rsidRPr="00CC7413">
        <w:rPr>
          <w:rFonts w:ascii="Arial" w:hAnsi="Arial"/>
          <w:color w:val="000000"/>
        </w:rPr>
        <w:t> for wet-led pubs that have been severely impacted over the Christmas period due to temporary local restrictions has been extended by a month to </w:t>
      </w:r>
      <w:r w:rsidRPr="00CC7413">
        <w:rPr>
          <w:rFonts w:ascii="Arial" w:hAnsi="Arial"/>
          <w:color w:val="000000"/>
          <w:lang w:val="en"/>
        </w:rPr>
        <w:t>28 February 2021. This one-off grant provides £1,000 to pubs that receive less than 50 per cent of their income from food sales.   </w:t>
      </w:r>
    </w:p>
    <w:p w14:paraId="7BDD8D43" w14:textId="77777777" w:rsidR="00CC7413" w:rsidRPr="00E27597" w:rsidRDefault="00CC7413" w:rsidP="00CC7413">
      <w:pPr>
        <w:spacing w:line="276" w:lineRule="auto"/>
        <w:rPr>
          <w:rFonts w:ascii="Arial" w:hAnsi="Arial"/>
          <w:color w:val="000000"/>
        </w:rPr>
      </w:pPr>
      <w:r w:rsidRPr="00E27597">
        <w:rPr>
          <w:rFonts w:ascii="Arial" w:hAnsi="Arial"/>
          <w:color w:val="000000"/>
        </w:rPr>
        <w:t xml:space="preserve">The latest </w:t>
      </w:r>
      <w:r w:rsidRPr="00CC7413">
        <w:rPr>
          <w:rFonts w:ascii="Arial" w:hAnsi="Arial"/>
          <w:b/>
          <w:bCs/>
          <w:color w:val="000000"/>
        </w:rPr>
        <w:t>Additional Restrictions Grant</w:t>
      </w:r>
      <w:r w:rsidRPr="00E27597">
        <w:rPr>
          <w:rFonts w:ascii="Arial" w:hAnsi="Arial"/>
          <w:color w:val="000000"/>
        </w:rPr>
        <w:t xml:space="preserve"> scheme for businesses is now open for </w:t>
      </w:r>
      <w:proofErr w:type="spellStart"/>
      <w:proofErr w:type="gramStart"/>
      <w:r w:rsidRPr="00E27597">
        <w:rPr>
          <w:rFonts w:ascii="Arial" w:hAnsi="Arial"/>
          <w:color w:val="000000"/>
        </w:rPr>
        <w:t>applications.This</w:t>
      </w:r>
      <w:proofErr w:type="spellEnd"/>
      <w:proofErr w:type="gramEnd"/>
      <w:r w:rsidRPr="00E27597">
        <w:rPr>
          <w:rFonts w:ascii="Arial" w:hAnsi="Arial"/>
          <w:color w:val="000000"/>
        </w:rPr>
        <w:t> is the discretionary scheme to provide financial support to businesses who have been excluded or unsuccessful from other government grant schemes. We’re processing applications on a first come, first served basis, so please encourage businesses to apply immediately. To find out if they’re eligible and to apply for the grant, local business owners should visit the </w:t>
      </w:r>
      <w:hyperlink r:id="rId9" w:tgtFrame="_blank" w:history="1">
        <w:r w:rsidRPr="00E27597">
          <w:rPr>
            <w:rStyle w:val="Hyperlink"/>
            <w:rFonts w:ascii="Arial" w:hAnsi="Arial"/>
          </w:rPr>
          <w:t>Additional Restrictions Grant</w:t>
        </w:r>
      </w:hyperlink>
      <w:r w:rsidRPr="00E27597">
        <w:rPr>
          <w:rFonts w:ascii="Arial" w:hAnsi="Arial"/>
          <w:color w:val="000000"/>
        </w:rPr>
        <w:t> page of our business support website.</w:t>
      </w:r>
    </w:p>
    <w:p w14:paraId="3DE1FA04" w14:textId="60799ABA" w:rsidR="00CC7413" w:rsidRPr="00CC7413" w:rsidRDefault="00CC7413" w:rsidP="00CC7413">
      <w:pPr>
        <w:spacing w:line="276" w:lineRule="auto"/>
        <w:rPr>
          <w:rFonts w:ascii="Arial" w:hAnsi="Arial"/>
          <w:b/>
          <w:bCs/>
          <w:color w:val="000000"/>
        </w:rPr>
      </w:pPr>
      <w:r w:rsidRPr="00E27597">
        <w:rPr>
          <w:rFonts w:ascii="Arial" w:hAnsi="Arial"/>
          <w:b/>
          <w:bCs/>
          <w:color w:val="000000"/>
        </w:rPr>
        <w:t>Please continue to encourage local businesses to sign up at our business support website: </w:t>
      </w:r>
      <w:hyperlink r:id="rId10" w:tgtFrame="_blank" w:history="1">
        <w:r w:rsidRPr="00E27597">
          <w:rPr>
            <w:rStyle w:val="Hyperlink"/>
            <w:rFonts w:ascii="Arial" w:hAnsi="Arial"/>
            <w:b/>
            <w:bCs/>
          </w:rPr>
          <w:t>www.svbs.co.uk</w:t>
        </w:r>
      </w:hyperlink>
    </w:p>
    <w:p w14:paraId="7851C114" w14:textId="77777777" w:rsidR="00CC7413" w:rsidRPr="00CC7413" w:rsidRDefault="00CC7413" w:rsidP="00CC7413">
      <w:pPr>
        <w:spacing w:line="276" w:lineRule="auto"/>
        <w:rPr>
          <w:rFonts w:ascii="Arial" w:hAnsi="Arial"/>
          <w:b/>
          <w:bCs/>
          <w:color w:val="000000"/>
        </w:rPr>
      </w:pPr>
      <w:r w:rsidRPr="00CC7413">
        <w:rPr>
          <w:rFonts w:ascii="Arial" w:hAnsi="Arial"/>
          <w:b/>
          <w:bCs/>
          <w:color w:val="000000"/>
        </w:rPr>
        <w:t>Garden Waste </w:t>
      </w:r>
    </w:p>
    <w:p w14:paraId="553209B9" w14:textId="79888307" w:rsidR="00CC7413" w:rsidRPr="00CC7413" w:rsidRDefault="00CC7413" w:rsidP="00CC7413">
      <w:pPr>
        <w:spacing w:line="276" w:lineRule="auto"/>
        <w:rPr>
          <w:rFonts w:ascii="Arial" w:hAnsi="Arial"/>
          <w:color w:val="000000"/>
        </w:rPr>
      </w:pPr>
      <w:r w:rsidRPr="00CC7413">
        <w:rPr>
          <w:rFonts w:ascii="Arial" w:hAnsi="Arial"/>
          <w:color w:val="000000"/>
        </w:rPr>
        <w:t>We are still currently unable to resume our garden waste collections. We may have good news for you next week, although this is dependent on us having fewer staff shortages than we currently have. We’ve had to delay the restart of the service as many of our bin crews are off sick or are having to self-isolate due to COVID-19. In the meantime, we’ll provide a weekly update on our </w:t>
      </w:r>
      <w:hyperlink r:id="rId11" w:tgtFrame="_blank" w:tooltip="https://www.southoxon.gov.uk/south-oxfordshire-district-council/recycling-rubbish-and-waste/garden-waste/" w:history="1">
        <w:r w:rsidRPr="00CC7413">
          <w:rPr>
            <w:rStyle w:val="Hyperlink"/>
            <w:rFonts w:ascii="Arial" w:hAnsi="Arial"/>
          </w:rPr>
          <w:t>website</w:t>
        </w:r>
      </w:hyperlink>
      <w:r w:rsidRPr="00CC7413">
        <w:rPr>
          <w:rFonts w:ascii="Arial" w:hAnsi="Arial"/>
          <w:color w:val="000000"/>
        </w:rPr>
        <w:t>. </w:t>
      </w:r>
    </w:p>
    <w:p w14:paraId="7BABCFF3" w14:textId="77777777" w:rsidR="00CC7413" w:rsidRPr="00CC7413" w:rsidRDefault="00CC7413" w:rsidP="00CC7413">
      <w:pPr>
        <w:spacing w:line="276" w:lineRule="auto"/>
        <w:rPr>
          <w:rFonts w:ascii="Arial" w:hAnsi="Arial"/>
          <w:b/>
          <w:bCs/>
          <w:color w:val="000000"/>
        </w:rPr>
      </w:pPr>
      <w:r w:rsidRPr="00CC7413">
        <w:rPr>
          <w:rFonts w:ascii="Arial" w:hAnsi="Arial"/>
          <w:b/>
          <w:bCs/>
          <w:color w:val="000000"/>
        </w:rPr>
        <w:t>Flood warnings </w:t>
      </w:r>
    </w:p>
    <w:p w14:paraId="35815E41" w14:textId="02D3849E" w:rsidR="00CC7413" w:rsidRPr="00CC7413" w:rsidRDefault="00CC7413" w:rsidP="00CC7413">
      <w:pPr>
        <w:spacing w:line="276" w:lineRule="auto"/>
        <w:rPr>
          <w:rFonts w:ascii="Arial" w:hAnsi="Arial"/>
          <w:color w:val="000000"/>
        </w:rPr>
      </w:pPr>
      <w:r w:rsidRPr="00CC7413">
        <w:rPr>
          <w:rFonts w:ascii="Arial" w:hAnsi="Arial"/>
          <w:color w:val="000000"/>
        </w:rPr>
        <w:t>With sustained heavy rainfall, we have very high river levels across the district and there are currently a number of flood warnings in place.   </w:t>
      </w:r>
    </w:p>
    <w:p w14:paraId="3F09BDAD" w14:textId="77777777" w:rsidR="00CC7413" w:rsidRPr="00CC7413" w:rsidRDefault="00CC7413" w:rsidP="00CC7413">
      <w:pPr>
        <w:spacing w:line="276" w:lineRule="auto"/>
        <w:rPr>
          <w:rFonts w:ascii="Arial" w:hAnsi="Arial"/>
          <w:color w:val="000000"/>
        </w:rPr>
      </w:pPr>
      <w:r w:rsidRPr="00CC7413">
        <w:rPr>
          <w:rFonts w:ascii="Arial" w:hAnsi="Arial"/>
          <w:color w:val="000000"/>
        </w:rPr>
        <w:t>Please direct residents to the </w:t>
      </w:r>
      <w:hyperlink r:id="rId12" w:tgtFrame="_blank" w:history="1">
        <w:r w:rsidRPr="00CC7413">
          <w:rPr>
            <w:rStyle w:val="Hyperlink"/>
            <w:rFonts w:ascii="Arial" w:hAnsi="Arial"/>
          </w:rPr>
          <w:t>Oxfordshire Flood Toolkit</w:t>
        </w:r>
      </w:hyperlink>
      <w:r w:rsidRPr="00CC7413">
        <w:rPr>
          <w:rFonts w:ascii="Arial" w:hAnsi="Arial"/>
          <w:color w:val="000000"/>
        </w:rPr>
        <w:t>, which helps them understand what they need to do to protect their homes.  Residents can also keep an eye on the latest warnings via the </w:t>
      </w:r>
      <w:hyperlink r:id="rId13" w:tgtFrame="_blank" w:history="1">
        <w:r w:rsidRPr="00CC7413">
          <w:rPr>
            <w:rStyle w:val="Hyperlink"/>
            <w:rFonts w:ascii="Arial" w:hAnsi="Arial"/>
          </w:rPr>
          <w:t>Environment Agency’s website</w:t>
        </w:r>
      </w:hyperlink>
      <w:r w:rsidRPr="00CC7413">
        <w:rPr>
          <w:rFonts w:ascii="Arial" w:hAnsi="Arial"/>
          <w:color w:val="000000"/>
        </w:rPr>
        <w:t> and </w:t>
      </w:r>
      <w:hyperlink r:id="rId14" w:tgtFrame="_blank" w:history="1">
        <w:r w:rsidRPr="00CC7413">
          <w:rPr>
            <w:rStyle w:val="Hyperlink"/>
            <w:rFonts w:ascii="Arial" w:hAnsi="Arial"/>
          </w:rPr>
          <w:t>Oxfordshire County Council’s website</w:t>
        </w:r>
      </w:hyperlink>
      <w:r w:rsidRPr="00CC7413">
        <w:rPr>
          <w:rFonts w:ascii="Arial" w:hAnsi="Arial"/>
          <w:color w:val="000000"/>
        </w:rPr>
        <w:t> for road closures. </w:t>
      </w:r>
    </w:p>
    <w:p w14:paraId="4503B8EC" w14:textId="77777777" w:rsidR="00E27597" w:rsidRPr="00E27597" w:rsidRDefault="00E27597" w:rsidP="00E27597">
      <w:pPr>
        <w:spacing w:line="276" w:lineRule="auto"/>
        <w:rPr>
          <w:rFonts w:ascii="Arial" w:hAnsi="Arial"/>
          <w:color w:val="000000"/>
        </w:rPr>
      </w:pPr>
      <w:r w:rsidRPr="00E27597">
        <w:rPr>
          <w:rFonts w:ascii="Arial" w:hAnsi="Arial"/>
          <w:b/>
          <w:bCs/>
          <w:color w:val="000000"/>
        </w:rPr>
        <w:t>Anyone for (Table) Tennis?</w:t>
      </w:r>
    </w:p>
    <w:p w14:paraId="3ADA1438" w14:textId="77777777" w:rsidR="00E27597" w:rsidRPr="00E27597" w:rsidRDefault="00E27597" w:rsidP="00E27597">
      <w:pPr>
        <w:spacing w:line="276" w:lineRule="auto"/>
        <w:rPr>
          <w:rFonts w:ascii="Arial" w:hAnsi="Arial"/>
          <w:color w:val="000000"/>
        </w:rPr>
      </w:pPr>
      <w:r w:rsidRPr="00E27597">
        <w:rPr>
          <w:rFonts w:ascii="Arial" w:hAnsi="Arial"/>
          <w:color w:val="000000"/>
        </w:rPr>
        <w:t>Would your community benefit from new table tennis equipment?</w:t>
      </w:r>
    </w:p>
    <w:p w14:paraId="3B44F383" w14:textId="214F47F7" w:rsidR="00E27597" w:rsidRPr="00E27597" w:rsidRDefault="00E27597" w:rsidP="00E27597">
      <w:pPr>
        <w:spacing w:line="276" w:lineRule="auto"/>
        <w:rPr>
          <w:rFonts w:ascii="Arial" w:hAnsi="Arial"/>
          <w:color w:val="000000"/>
        </w:rPr>
      </w:pPr>
      <w:r w:rsidRPr="00E27597">
        <w:rPr>
          <w:rFonts w:ascii="Arial" w:hAnsi="Arial"/>
          <w:color w:val="000000"/>
        </w:rPr>
        <w:t>We’re making preparations to keep people active after lockdown, and so we’re working with Table Tennis England on a project to help parish councils like yourselves fund the sport. </w:t>
      </w:r>
    </w:p>
    <w:p w14:paraId="07735397" w14:textId="4EA57781" w:rsidR="00E27597" w:rsidRPr="00E27597" w:rsidRDefault="00E27597" w:rsidP="00E27597">
      <w:pPr>
        <w:spacing w:line="276" w:lineRule="auto"/>
        <w:rPr>
          <w:rFonts w:ascii="Arial" w:hAnsi="Arial"/>
          <w:color w:val="000000"/>
        </w:rPr>
      </w:pPr>
      <w:r w:rsidRPr="00E27597">
        <w:rPr>
          <w:rFonts w:ascii="Arial" w:hAnsi="Arial"/>
          <w:color w:val="000000"/>
        </w:rPr>
        <w:t> If you already have table tennis clubs or sessions in your communities or you can demonstrate a need for it, then Table Tennis England will match any funding you put up to purchase tables and equipment.</w:t>
      </w:r>
    </w:p>
    <w:p w14:paraId="17F1B42E" w14:textId="35129C3F" w:rsidR="00E27597" w:rsidRPr="00E27597" w:rsidRDefault="00E27597" w:rsidP="00E27597">
      <w:pPr>
        <w:spacing w:line="276" w:lineRule="auto"/>
        <w:rPr>
          <w:rFonts w:ascii="Arial" w:hAnsi="Arial"/>
          <w:color w:val="000000"/>
        </w:rPr>
      </w:pPr>
      <w:r w:rsidRPr="00E27597">
        <w:rPr>
          <w:rFonts w:ascii="Arial" w:hAnsi="Arial"/>
          <w:color w:val="000000"/>
        </w:rPr>
        <w:t>If you’d like to know more or to submit an application, please get in touch with our Leisure Development Officer by emailing </w:t>
      </w:r>
      <w:hyperlink r:id="rId15" w:tgtFrame="_blank" w:history="1">
        <w:r w:rsidRPr="00E27597">
          <w:rPr>
            <w:rStyle w:val="Hyperlink"/>
            <w:rFonts w:ascii="Arial" w:hAnsi="Arial"/>
          </w:rPr>
          <w:t>Cath.Dale@southandvale.gov.uk</w:t>
        </w:r>
      </w:hyperlink>
      <w:r w:rsidRPr="00E27597">
        <w:rPr>
          <w:rFonts w:ascii="Arial" w:hAnsi="Arial"/>
          <w:color w:val="000000"/>
          <w:u w:val="single"/>
        </w:rPr>
        <w:t> </w:t>
      </w:r>
      <w:r w:rsidRPr="00E27597">
        <w:rPr>
          <w:rFonts w:ascii="Arial" w:hAnsi="Arial"/>
          <w:color w:val="000000"/>
        </w:rPr>
        <w:t>or calling 07801 203551.</w:t>
      </w:r>
    </w:p>
    <w:p w14:paraId="0BF01F37" w14:textId="77777777" w:rsidR="00E27597" w:rsidRPr="00E27597" w:rsidRDefault="00E27597" w:rsidP="00E27597">
      <w:pPr>
        <w:spacing w:line="276" w:lineRule="auto"/>
        <w:rPr>
          <w:rFonts w:ascii="Arial" w:hAnsi="Arial"/>
          <w:color w:val="000000"/>
        </w:rPr>
      </w:pPr>
      <w:r w:rsidRPr="00E27597">
        <w:rPr>
          <w:rFonts w:ascii="Arial" w:hAnsi="Arial"/>
          <w:b/>
          <w:bCs/>
          <w:color w:val="000000"/>
        </w:rPr>
        <w:t>Councillor Community Grants – deadline extended</w:t>
      </w:r>
    </w:p>
    <w:p w14:paraId="563AA96B" w14:textId="2A356A33" w:rsidR="00E27597" w:rsidRPr="00E27597" w:rsidRDefault="00777391" w:rsidP="00E27597">
      <w:pPr>
        <w:spacing w:line="276" w:lineRule="auto"/>
        <w:rPr>
          <w:rFonts w:ascii="Arial" w:hAnsi="Arial"/>
          <w:color w:val="000000"/>
        </w:rPr>
      </w:pPr>
      <w:r>
        <w:rPr>
          <w:rFonts w:ascii="Arial" w:hAnsi="Arial"/>
          <w:color w:val="000000"/>
        </w:rPr>
        <w:t>I’ve now allocated all my funds – thanks to all who applied.</w:t>
      </w:r>
    </w:p>
    <w:p w14:paraId="0E6CF32E" w14:textId="2E99FEE3" w:rsidR="001E520B" w:rsidRDefault="001E520B" w:rsidP="005A0CAA">
      <w:pPr>
        <w:spacing w:line="276" w:lineRule="auto"/>
        <w:rPr>
          <w:rFonts w:ascii="Arial" w:hAnsi="Arial"/>
          <w:color w:val="000000"/>
        </w:rPr>
      </w:pPr>
    </w:p>
    <w:sectPr w:rsidR="001E520B" w:rsidSect="00777391">
      <w:pgSz w:w="11906" w:h="16838"/>
      <w:pgMar w:top="1084" w:right="1440" w:bottom="1037"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Cambria"/>
    <w:panose1 w:val="020B0604020202020204"/>
    <w:charset w:val="01"/>
    <w:family w:val="roman"/>
    <w:pitch w:val="default"/>
  </w:font>
  <w:font w:name="Arial;Helvetica Neue;Helvetica;">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Arial;Helvetica;sans-se">
    <w:altName w:val="Cambria"/>
    <w:panose1 w:val="020B0604020202020204"/>
    <w:charset w:val="00"/>
    <w:family w:val="roman"/>
    <w:notTrueType/>
    <w:pitch w:val="default"/>
  </w:font>
  <w:font w:name="Liberation Sans">
    <w:altName w:val="Arial"/>
    <w:panose1 w:val="020B0604020202020204"/>
    <w:charset w:val="01"/>
    <w:family w:val="roman"/>
    <w:pitch w:val="default"/>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14AEC"/>
    <w:multiLevelType w:val="multilevel"/>
    <w:tmpl w:val="06B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D0F11"/>
    <w:multiLevelType w:val="hybridMultilevel"/>
    <w:tmpl w:val="6A9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3B3BE3"/>
    <w:multiLevelType w:val="multilevel"/>
    <w:tmpl w:val="6A2EF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B1871"/>
    <w:multiLevelType w:val="multilevel"/>
    <w:tmpl w:val="C09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D9258DA"/>
    <w:multiLevelType w:val="multilevel"/>
    <w:tmpl w:val="D08657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79DF354C"/>
    <w:multiLevelType w:val="hybridMultilevel"/>
    <w:tmpl w:val="CEDE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B3A3656"/>
    <w:multiLevelType w:val="hybridMultilevel"/>
    <w:tmpl w:val="807CA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6"/>
  </w:num>
  <w:num w:numId="4">
    <w:abstractNumId w:val="1"/>
  </w:num>
  <w:num w:numId="5">
    <w:abstractNumId w:val="2"/>
  </w:num>
  <w:num w:numId="6">
    <w:abstractNumId w:val="3"/>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71"/>
    <w:rsid w:val="00010182"/>
    <w:rsid w:val="00023FC8"/>
    <w:rsid w:val="00032369"/>
    <w:rsid w:val="000F7574"/>
    <w:rsid w:val="001C3598"/>
    <w:rsid w:val="001E4132"/>
    <w:rsid w:val="001E520B"/>
    <w:rsid w:val="00225C71"/>
    <w:rsid w:val="00242A71"/>
    <w:rsid w:val="002B0C09"/>
    <w:rsid w:val="0037179A"/>
    <w:rsid w:val="003B4845"/>
    <w:rsid w:val="003F35B7"/>
    <w:rsid w:val="00416FBA"/>
    <w:rsid w:val="0049465B"/>
    <w:rsid w:val="004D1A37"/>
    <w:rsid w:val="004D28F1"/>
    <w:rsid w:val="004F5B43"/>
    <w:rsid w:val="005677E4"/>
    <w:rsid w:val="00580C86"/>
    <w:rsid w:val="0058584E"/>
    <w:rsid w:val="005A0CAA"/>
    <w:rsid w:val="005B2D32"/>
    <w:rsid w:val="005C4F75"/>
    <w:rsid w:val="005D48D0"/>
    <w:rsid w:val="005F2D63"/>
    <w:rsid w:val="0061700A"/>
    <w:rsid w:val="0061748A"/>
    <w:rsid w:val="00662C80"/>
    <w:rsid w:val="006B0A7C"/>
    <w:rsid w:val="006D126F"/>
    <w:rsid w:val="006F1C59"/>
    <w:rsid w:val="007750E9"/>
    <w:rsid w:val="00777391"/>
    <w:rsid w:val="007A7D4D"/>
    <w:rsid w:val="008632EC"/>
    <w:rsid w:val="0086653A"/>
    <w:rsid w:val="00882E4A"/>
    <w:rsid w:val="0088326D"/>
    <w:rsid w:val="00902227"/>
    <w:rsid w:val="00904A2D"/>
    <w:rsid w:val="00927071"/>
    <w:rsid w:val="009F6A1E"/>
    <w:rsid w:val="00A10D5D"/>
    <w:rsid w:val="00A16166"/>
    <w:rsid w:val="00A27372"/>
    <w:rsid w:val="00A33A59"/>
    <w:rsid w:val="00A35E5C"/>
    <w:rsid w:val="00A54384"/>
    <w:rsid w:val="00A60ED5"/>
    <w:rsid w:val="00AC4442"/>
    <w:rsid w:val="00B41915"/>
    <w:rsid w:val="00BC5BE2"/>
    <w:rsid w:val="00BE52EC"/>
    <w:rsid w:val="00C225D8"/>
    <w:rsid w:val="00C3615B"/>
    <w:rsid w:val="00C42281"/>
    <w:rsid w:val="00C711BD"/>
    <w:rsid w:val="00C743FD"/>
    <w:rsid w:val="00CA39DC"/>
    <w:rsid w:val="00CC7413"/>
    <w:rsid w:val="00CD0BEC"/>
    <w:rsid w:val="00CF381C"/>
    <w:rsid w:val="00D65FF0"/>
    <w:rsid w:val="00D87E20"/>
    <w:rsid w:val="00E26D6F"/>
    <w:rsid w:val="00E27597"/>
    <w:rsid w:val="00E477FD"/>
    <w:rsid w:val="00E74E27"/>
    <w:rsid w:val="00E84301"/>
    <w:rsid w:val="00EB4B90"/>
    <w:rsid w:val="00EF1D4D"/>
    <w:rsid w:val="00F046C2"/>
    <w:rsid w:val="00F84981"/>
    <w:rsid w:val="00F9498C"/>
    <w:rsid w:val="00FC583C"/>
    <w:rsid w:val="00FF43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6EBF"/>
  <w15:docId w15:val="{85E3F9FE-CC80-49B9-8BB2-E620F350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52"/>
    <w:pPr>
      <w:spacing w:after="160" w:line="259" w:lineRule="auto"/>
    </w:pPr>
    <w:rPr>
      <w:sz w:val="22"/>
    </w:rPr>
  </w:style>
  <w:style w:type="paragraph" w:styleId="Heading1">
    <w:name w:val="heading 1"/>
    <w:basedOn w:val="Normal"/>
    <w:next w:val="Normal"/>
    <w:link w:val="Heading1Char"/>
    <w:uiPriority w:val="9"/>
    <w:qFormat/>
    <w:rsid w:val="00C011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011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1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11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011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011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011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011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011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E3856"/>
    <w:rPr>
      <w:color w:val="0563C1"/>
      <w:u w:val="single"/>
    </w:rPr>
  </w:style>
  <w:style w:type="character" w:styleId="UnresolvedMention">
    <w:name w:val="Unresolved Mention"/>
    <w:basedOn w:val="DefaultParagraphFont"/>
    <w:uiPriority w:val="99"/>
    <w:semiHidden/>
    <w:unhideWhenUsed/>
    <w:qFormat/>
    <w:rsid w:val="0083101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character" w:customStyle="1" w:styleId="ListLabel8">
    <w:name w:val="ListLabel 8"/>
    <w:qFormat/>
    <w:rPr>
      <w:color w:val="0000FF"/>
      <w:u w:val="single"/>
    </w:rPr>
  </w:style>
  <w:style w:type="character" w:customStyle="1" w:styleId="ListLabel9">
    <w:name w:val="ListLabel 9"/>
    <w:qFormat/>
    <w:rPr>
      <w:b/>
      <w:bCs/>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ListLabel10">
    <w:name w:val="ListLabel 10"/>
    <w:qFormat/>
    <w:rPr>
      <w:rFonts w:ascii="Calibri" w:hAnsi="Calibri"/>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Calibri" w:hAnsi="Calibri"/>
      <w:b/>
      <w:bCs/>
    </w:rPr>
  </w:style>
  <w:style w:type="character" w:customStyle="1" w:styleId="ListLabel20">
    <w:name w:val="ListLabel 20"/>
    <w:qFormat/>
    <w:rPr>
      <w:rFonts w:ascii="Calibri" w:hAnsi="Calibri"/>
    </w:rPr>
  </w:style>
  <w:style w:type="character" w:customStyle="1" w:styleId="Bullets">
    <w:name w:val="Bullets"/>
    <w:qFormat/>
    <w:rPr>
      <w:rFonts w:ascii="OpenSymbol" w:eastAsia="OpenSymbol" w:hAnsi="OpenSymbol" w:cs="OpenSymbol"/>
    </w:rPr>
  </w:style>
  <w:style w:type="character" w:customStyle="1" w:styleId="ListLabel21">
    <w:name w:val="ListLabel 21"/>
    <w:qFormat/>
    <w:rPr>
      <w:rFonts w:ascii="Arial;Helvetica Neue;Helvetica;" w:hAnsi="Arial;Helvetica Neue;Helvetica;" w:cs="OpenSymbol"/>
      <w:b w:val="0"/>
      <w:sz w:val="21"/>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Helvetica Neue;Helvetica;" w:hAnsi="Arial;Helvetica Neue;Helvetica;"/>
      <w:b/>
      <w:i w:val="0"/>
      <w:caps w:val="0"/>
      <w:smallCaps w:val="0"/>
      <w:strike w:val="0"/>
      <w:dstrike w:val="0"/>
      <w:color w:val="E30B5C"/>
      <w:spacing w:val="0"/>
      <w:sz w:val="21"/>
      <w:u w:val="none"/>
      <w:effect w:val="none"/>
    </w:rPr>
  </w:style>
  <w:style w:type="character" w:customStyle="1" w:styleId="ListLabel31">
    <w:name w:val="ListLabel 31"/>
    <w:qFormat/>
    <w:rPr>
      <w:rFonts w:ascii="Arial" w:hAnsi="Arial"/>
      <w:b/>
      <w:bCs/>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hAnsi="Aria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Arial" w:hAnsi="Arial"/>
    </w:rPr>
  </w:style>
  <w:style w:type="character" w:customStyle="1" w:styleId="ListLabel46">
    <w:name w:val="ListLabel 46"/>
    <w:qFormat/>
    <w:rPr>
      <w:rFonts w:ascii="Calibri;Arial;Helvetica;sans-se" w:hAnsi="Calibri;Arial;Helvetica;sans-se"/>
      <w:b w:val="0"/>
      <w:i w:val="0"/>
      <w:caps w:val="0"/>
      <w:smallCaps w:val="0"/>
      <w:color w:val="3465A4"/>
      <w:spacing w:val="0"/>
      <w:sz w:val="24"/>
    </w:rPr>
  </w:style>
  <w:style w:type="character" w:customStyle="1" w:styleId="BodyTextChar">
    <w:name w:val="Body Text Char"/>
    <w:basedOn w:val="DefaultParagraphFont"/>
    <w:link w:val="BodyText"/>
    <w:qFormat/>
    <w:rsid w:val="006767E3"/>
    <w:rPr>
      <w:sz w:val="22"/>
    </w:rPr>
  </w:style>
  <w:style w:type="character" w:customStyle="1" w:styleId="PlainTextChar">
    <w:name w:val="Plain Text Char"/>
    <w:basedOn w:val="DefaultParagraphFont"/>
    <w:link w:val="PlainText"/>
    <w:uiPriority w:val="99"/>
    <w:semiHidden/>
    <w:qFormat/>
    <w:rsid w:val="00393964"/>
    <w:rPr>
      <w:rFonts w:ascii="Calibri" w:hAnsi="Calibri"/>
      <w:sz w:val="22"/>
      <w:szCs w:val="21"/>
    </w:rPr>
  </w:style>
  <w:style w:type="character" w:customStyle="1" w:styleId="Heading1Char">
    <w:name w:val="Heading 1 Char"/>
    <w:basedOn w:val="DefaultParagraphFont"/>
    <w:link w:val="Heading1"/>
    <w:uiPriority w:val="9"/>
    <w:qFormat/>
    <w:rsid w:val="00C011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qFormat/>
    <w:rsid w:val="00C011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C011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sid w:val="00C011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qFormat/>
    <w:rsid w:val="00C011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qFormat/>
    <w:rsid w:val="00C011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qFormat/>
    <w:rsid w:val="00C011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qFormat/>
    <w:rsid w:val="00C011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qFormat/>
    <w:rsid w:val="00C01152"/>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qFormat/>
    <w:rsid w:val="00C01152"/>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C011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01152"/>
    <w:rPr>
      <w:b/>
      <w:bCs/>
    </w:rPr>
  </w:style>
  <w:style w:type="character" w:styleId="Emphasis">
    <w:name w:val="Emphasis"/>
    <w:basedOn w:val="DefaultParagraphFont"/>
    <w:uiPriority w:val="20"/>
    <w:qFormat/>
    <w:rsid w:val="00C01152"/>
    <w:rPr>
      <w:i/>
      <w:iCs/>
    </w:rPr>
  </w:style>
  <w:style w:type="character" w:customStyle="1" w:styleId="QuoteChar">
    <w:name w:val="Quote Char"/>
    <w:basedOn w:val="DefaultParagraphFont"/>
    <w:link w:val="Quote"/>
    <w:uiPriority w:val="29"/>
    <w:qFormat/>
    <w:rsid w:val="00C01152"/>
    <w:rPr>
      <w:color w:val="44546A" w:themeColor="text2"/>
      <w:sz w:val="24"/>
      <w:szCs w:val="24"/>
    </w:rPr>
  </w:style>
  <w:style w:type="character" w:customStyle="1" w:styleId="IntenseQuoteChar">
    <w:name w:val="Intense Quote Char"/>
    <w:basedOn w:val="DefaultParagraphFont"/>
    <w:link w:val="IntenseQuote"/>
    <w:uiPriority w:val="30"/>
    <w:qFormat/>
    <w:rsid w:val="00C011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1152"/>
    <w:rPr>
      <w:i/>
      <w:iCs/>
      <w:color w:val="595959" w:themeColor="text1" w:themeTint="A6"/>
    </w:rPr>
  </w:style>
  <w:style w:type="character" w:styleId="IntenseEmphasis">
    <w:name w:val="Intense Emphasis"/>
    <w:basedOn w:val="DefaultParagraphFont"/>
    <w:uiPriority w:val="21"/>
    <w:qFormat/>
    <w:rsid w:val="00C01152"/>
    <w:rPr>
      <w:b/>
      <w:bCs/>
      <w:i/>
      <w:iCs/>
    </w:rPr>
  </w:style>
  <w:style w:type="character" w:styleId="SubtleReference">
    <w:name w:val="Subtle Reference"/>
    <w:basedOn w:val="DefaultParagraphFont"/>
    <w:uiPriority w:val="31"/>
    <w:qFormat/>
    <w:rsid w:val="00C01152"/>
    <w:rPr>
      <w:smallCaps/>
      <w:color w:val="595959" w:themeColor="text1" w:themeTint="A6"/>
      <w:u w:val="none" w:color="7F7F7F"/>
    </w:rPr>
  </w:style>
  <w:style w:type="character" w:styleId="IntenseReference">
    <w:name w:val="Intense Reference"/>
    <w:basedOn w:val="DefaultParagraphFont"/>
    <w:uiPriority w:val="32"/>
    <w:qFormat/>
    <w:rsid w:val="00C01152"/>
    <w:rPr>
      <w:b/>
      <w:bCs/>
      <w:smallCaps/>
      <w:color w:val="44546A" w:themeColor="text2"/>
      <w:u w:val="single"/>
    </w:rPr>
  </w:style>
  <w:style w:type="character" w:styleId="BookTitle">
    <w:name w:val="Book Title"/>
    <w:basedOn w:val="DefaultParagraphFont"/>
    <w:uiPriority w:val="33"/>
    <w:qFormat/>
    <w:rsid w:val="00C01152"/>
    <w:rPr>
      <w:b/>
      <w:bCs/>
      <w:smallCaps/>
      <w:spacing w:val="10"/>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rFonts w:ascii="Arial" w:eastAsia="Times New Roman" w:hAnsi="Arial" w:cs="Arial"/>
    </w:rPr>
  </w:style>
  <w:style w:type="character" w:customStyle="1" w:styleId="ListLabel75">
    <w:name w:val="ListLabel 75"/>
    <w:qFormat/>
    <w:rPr>
      <w:rFonts w:ascii="Arial" w:hAnsi="Arial"/>
      <w:color w:val="0563C1" w:themeColor="hyperlink"/>
      <w:u w:val="single"/>
    </w:rPr>
  </w:style>
  <w:style w:type="character" w:customStyle="1" w:styleId="ListLabel76">
    <w:name w:val="ListLabel 76"/>
    <w:qFormat/>
    <w:rPr>
      <w:rFonts w:ascii="Arial" w:hAnsi="Arial"/>
    </w:rPr>
  </w:style>
  <w:style w:type="character" w:customStyle="1" w:styleId="ListLabel77">
    <w:name w:val="ListLabel 77"/>
    <w:qFormat/>
  </w:style>
  <w:style w:type="character" w:customStyle="1" w:styleId="ListLabel78">
    <w:name w:val="ListLabel 78"/>
    <w:qFormat/>
    <w:rPr>
      <w:rFonts w:ascii="Arial" w:hAnsi="Arial" w:cs="Arial"/>
      <w:color w:val="0563C1" w:themeColor="hyperlink"/>
      <w:u w:val="single"/>
    </w:rPr>
  </w:style>
  <w:style w:type="character" w:customStyle="1" w:styleId="ListLabel79">
    <w:name w:val="ListLabel 79"/>
    <w:qFormat/>
    <w:rPr>
      <w:rFonts w:ascii="Arial" w:eastAsia="Times New Roman" w:hAnsi="Arial" w:cs="Arial"/>
    </w:rPr>
  </w:style>
  <w:style w:type="character" w:customStyle="1" w:styleId="ListLabel80">
    <w:name w:val="ListLabel 80"/>
    <w:qFormat/>
    <w:rPr>
      <w:rFonts w:ascii="Arial" w:hAnsi="Arial"/>
      <w:color w:val="0563C1" w:themeColor="hyperlink"/>
      <w:u w:val="single"/>
    </w:rPr>
  </w:style>
  <w:style w:type="character" w:customStyle="1" w:styleId="ListLabel81">
    <w:name w:val="ListLabel 81"/>
    <w:qFormat/>
    <w:rPr>
      <w:rFonts w:ascii="Arial" w:hAnsi="Arial"/>
    </w:rPr>
  </w:style>
  <w:style w:type="character" w:customStyle="1" w:styleId="ListLabel82">
    <w:name w:val="ListLabel 82"/>
    <w:qFormat/>
    <w:rPr>
      <w:rFonts w:ascii="Arial" w:hAnsi="Arial" w:cs="Arial"/>
      <w:color w:val="0563C1" w:themeColor="hyperlink"/>
      <w:u w:val="single"/>
    </w:rPr>
  </w:style>
  <w:style w:type="character" w:customStyle="1" w:styleId="ListLabel83">
    <w:name w:val="ListLabel 83"/>
    <w:qFormat/>
    <w:rPr>
      <w:rFonts w:ascii="Arial" w:eastAsia="Times New Roman" w:hAnsi="Arial" w:cs="Arial"/>
    </w:rPr>
  </w:style>
  <w:style w:type="character" w:customStyle="1" w:styleId="ListLabel84">
    <w:name w:val="ListLabel 84"/>
    <w:qFormat/>
    <w:rPr>
      <w:rFonts w:ascii="Arial" w:hAnsi="Arial"/>
      <w:color w:val="0563C1" w:themeColor="hyperlink"/>
      <w:u w:val="single"/>
    </w:rPr>
  </w:style>
  <w:style w:type="character" w:customStyle="1" w:styleId="ListLabel85">
    <w:name w:val="ListLabel 85"/>
    <w:qFormat/>
    <w:rPr>
      <w:rFonts w:ascii="Arial" w:hAnsi="Arial"/>
    </w:rPr>
  </w:style>
  <w:style w:type="character" w:customStyle="1" w:styleId="ListLabel86">
    <w:name w:val="ListLabel 86"/>
    <w:qFormat/>
    <w:rPr>
      <w:rFonts w:ascii="Arial" w:hAnsi="Arial" w:cs="Arial"/>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C01152"/>
    <w:pPr>
      <w:spacing w:line="240" w:lineRule="auto"/>
    </w:pPr>
    <w:rPr>
      <w:b/>
      <w:bCs/>
      <w:smallCaps/>
      <w:color w:val="44546A" w:themeColor="text2"/>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paragraph" w:customStyle="1" w:styleId="xmsonormal">
    <w:name w:val="x_msonormal"/>
    <w:basedOn w:val="Normal"/>
    <w:qFormat/>
    <w:rsid w:val="008E3856"/>
    <w:pPr>
      <w:spacing w:after="0" w:line="240" w:lineRule="auto"/>
    </w:pPr>
    <w:rPr>
      <w:rFonts w:ascii="Calibri" w:hAnsi="Calibri" w:cs="Calibri"/>
      <w:lang w:eastAsia="en-GB"/>
    </w:rPr>
  </w:style>
  <w:style w:type="paragraph" w:styleId="NormalWeb">
    <w:name w:val="Normal (Web)"/>
    <w:basedOn w:val="Normal"/>
    <w:uiPriority w:val="99"/>
    <w:unhideWhenUsed/>
    <w:qFormat/>
    <w:rsid w:val="00564911"/>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qFormat/>
    <w:rsid w:val="00393964"/>
    <w:pPr>
      <w:spacing w:after="0" w:line="240" w:lineRule="auto"/>
    </w:pPr>
    <w:rPr>
      <w:rFonts w:ascii="Calibri" w:hAnsi="Calibri"/>
      <w:szCs w:val="21"/>
    </w:rPr>
  </w:style>
  <w:style w:type="paragraph" w:styleId="Title">
    <w:name w:val="Title"/>
    <w:basedOn w:val="Normal"/>
    <w:next w:val="Normal"/>
    <w:link w:val="TitleChar"/>
    <w:uiPriority w:val="10"/>
    <w:qFormat/>
    <w:rsid w:val="00C011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1152"/>
    <w:pPr>
      <w:spacing w:after="240" w:line="240" w:lineRule="auto"/>
    </w:pPr>
    <w:rPr>
      <w:rFonts w:asciiTheme="majorHAnsi" w:eastAsiaTheme="majorEastAsia" w:hAnsiTheme="majorHAnsi" w:cstheme="majorBidi"/>
      <w:color w:val="4472C4" w:themeColor="accent1"/>
      <w:sz w:val="28"/>
      <w:szCs w:val="28"/>
    </w:rPr>
  </w:style>
  <w:style w:type="paragraph" w:styleId="NoSpacing">
    <w:name w:val="No Spacing"/>
    <w:uiPriority w:val="1"/>
    <w:qFormat/>
    <w:rsid w:val="00C01152"/>
    <w:rPr>
      <w:sz w:val="22"/>
    </w:rPr>
  </w:style>
  <w:style w:type="paragraph" w:styleId="Quote">
    <w:name w:val="Quote"/>
    <w:basedOn w:val="Normal"/>
    <w:next w:val="Normal"/>
    <w:link w:val="QuoteChar"/>
    <w:uiPriority w:val="29"/>
    <w:qFormat/>
    <w:rsid w:val="00C01152"/>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C01152"/>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C01152"/>
  </w:style>
  <w:style w:type="table" w:styleId="TableGrid">
    <w:name w:val="Table Grid"/>
    <w:basedOn w:val="TableNormal"/>
    <w:uiPriority w:val="39"/>
    <w:rsid w:val="00FA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5617">
      <w:bodyDiv w:val="1"/>
      <w:marLeft w:val="0"/>
      <w:marRight w:val="0"/>
      <w:marTop w:val="0"/>
      <w:marBottom w:val="0"/>
      <w:divBdr>
        <w:top w:val="none" w:sz="0" w:space="0" w:color="auto"/>
        <w:left w:val="none" w:sz="0" w:space="0" w:color="auto"/>
        <w:bottom w:val="none" w:sz="0" w:space="0" w:color="auto"/>
        <w:right w:val="none" w:sz="0" w:space="0" w:color="auto"/>
      </w:divBdr>
    </w:div>
    <w:div w:id="235751772">
      <w:bodyDiv w:val="1"/>
      <w:marLeft w:val="0"/>
      <w:marRight w:val="0"/>
      <w:marTop w:val="0"/>
      <w:marBottom w:val="0"/>
      <w:divBdr>
        <w:top w:val="none" w:sz="0" w:space="0" w:color="auto"/>
        <w:left w:val="none" w:sz="0" w:space="0" w:color="auto"/>
        <w:bottom w:val="none" w:sz="0" w:space="0" w:color="auto"/>
        <w:right w:val="none" w:sz="0" w:space="0" w:color="auto"/>
      </w:divBdr>
    </w:div>
    <w:div w:id="551576991">
      <w:bodyDiv w:val="1"/>
      <w:marLeft w:val="0"/>
      <w:marRight w:val="0"/>
      <w:marTop w:val="0"/>
      <w:marBottom w:val="0"/>
      <w:divBdr>
        <w:top w:val="none" w:sz="0" w:space="0" w:color="auto"/>
        <w:left w:val="none" w:sz="0" w:space="0" w:color="auto"/>
        <w:bottom w:val="none" w:sz="0" w:space="0" w:color="auto"/>
        <w:right w:val="none" w:sz="0" w:space="0" w:color="auto"/>
      </w:divBdr>
    </w:div>
    <w:div w:id="584148709">
      <w:bodyDiv w:val="1"/>
      <w:marLeft w:val="0"/>
      <w:marRight w:val="0"/>
      <w:marTop w:val="0"/>
      <w:marBottom w:val="0"/>
      <w:divBdr>
        <w:top w:val="none" w:sz="0" w:space="0" w:color="auto"/>
        <w:left w:val="none" w:sz="0" w:space="0" w:color="auto"/>
        <w:bottom w:val="none" w:sz="0" w:space="0" w:color="auto"/>
        <w:right w:val="none" w:sz="0" w:space="0" w:color="auto"/>
      </w:divBdr>
    </w:div>
    <w:div w:id="767849835">
      <w:bodyDiv w:val="1"/>
      <w:marLeft w:val="0"/>
      <w:marRight w:val="0"/>
      <w:marTop w:val="0"/>
      <w:marBottom w:val="0"/>
      <w:divBdr>
        <w:top w:val="none" w:sz="0" w:space="0" w:color="auto"/>
        <w:left w:val="none" w:sz="0" w:space="0" w:color="auto"/>
        <w:bottom w:val="none" w:sz="0" w:space="0" w:color="auto"/>
        <w:right w:val="none" w:sz="0" w:space="0" w:color="auto"/>
      </w:divBdr>
    </w:div>
    <w:div w:id="963342467">
      <w:bodyDiv w:val="1"/>
      <w:marLeft w:val="0"/>
      <w:marRight w:val="0"/>
      <w:marTop w:val="0"/>
      <w:marBottom w:val="0"/>
      <w:divBdr>
        <w:top w:val="none" w:sz="0" w:space="0" w:color="auto"/>
        <w:left w:val="none" w:sz="0" w:space="0" w:color="auto"/>
        <w:bottom w:val="none" w:sz="0" w:space="0" w:color="auto"/>
        <w:right w:val="none" w:sz="0" w:space="0" w:color="auto"/>
      </w:divBdr>
    </w:div>
    <w:div w:id="1287545318">
      <w:bodyDiv w:val="1"/>
      <w:marLeft w:val="0"/>
      <w:marRight w:val="0"/>
      <w:marTop w:val="0"/>
      <w:marBottom w:val="0"/>
      <w:divBdr>
        <w:top w:val="none" w:sz="0" w:space="0" w:color="auto"/>
        <w:left w:val="none" w:sz="0" w:space="0" w:color="auto"/>
        <w:bottom w:val="none" w:sz="0" w:space="0" w:color="auto"/>
        <w:right w:val="none" w:sz="0" w:space="0" w:color="auto"/>
      </w:divBdr>
    </w:div>
    <w:div w:id="1293753599">
      <w:bodyDiv w:val="1"/>
      <w:marLeft w:val="0"/>
      <w:marRight w:val="0"/>
      <w:marTop w:val="0"/>
      <w:marBottom w:val="0"/>
      <w:divBdr>
        <w:top w:val="none" w:sz="0" w:space="0" w:color="auto"/>
        <w:left w:val="none" w:sz="0" w:space="0" w:color="auto"/>
        <w:bottom w:val="none" w:sz="0" w:space="0" w:color="auto"/>
        <w:right w:val="none" w:sz="0" w:space="0" w:color="auto"/>
      </w:divBdr>
    </w:div>
    <w:div w:id="1303777954">
      <w:bodyDiv w:val="1"/>
      <w:marLeft w:val="0"/>
      <w:marRight w:val="0"/>
      <w:marTop w:val="0"/>
      <w:marBottom w:val="0"/>
      <w:divBdr>
        <w:top w:val="none" w:sz="0" w:space="0" w:color="auto"/>
        <w:left w:val="none" w:sz="0" w:space="0" w:color="auto"/>
        <w:bottom w:val="none" w:sz="0" w:space="0" w:color="auto"/>
        <w:right w:val="none" w:sz="0" w:space="0" w:color="auto"/>
      </w:divBdr>
    </w:div>
    <w:div w:id="1364018194">
      <w:bodyDiv w:val="1"/>
      <w:marLeft w:val="0"/>
      <w:marRight w:val="0"/>
      <w:marTop w:val="0"/>
      <w:marBottom w:val="0"/>
      <w:divBdr>
        <w:top w:val="none" w:sz="0" w:space="0" w:color="auto"/>
        <w:left w:val="none" w:sz="0" w:space="0" w:color="auto"/>
        <w:bottom w:val="none" w:sz="0" w:space="0" w:color="auto"/>
        <w:right w:val="none" w:sz="0" w:space="0" w:color="auto"/>
      </w:divBdr>
    </w:div>
    <w:div w:id="1510949258">
      <w:bodyDiv w:val="1"/>
      <w:marLeft w:val="0"/>
      <w:marRight w:val="0"/>
      <w:marTop w:val="0"/>
      <w:marBottom w:val="0"/>
      <w:divBdr>
        <w:top w:val="none" w:sz="0" w:space="0" w:color="auto"/>
        <w:left w:val="none" w:sz="0" w:space="0" w:color="auto"/>
        <w:bottom w:val="none" w:sz="0" w:space="0" w:color="auto"/>
        <w:right w:val="none" w:sz="0" w:space="0" w:color="auto"/>
      </w:divBdr>
    </w:div>
    <w:div w:id="1513252693">
      <w:bodyDiv w:val="1"/>
      <w:marLeft w:val="0"/>
      <w:marRight w:val="0"/>
      <w:marTop w:val="0"/>
      <w:marBottom w:val="0"/>
      <w:divBdr>
        <w:top w:val="none" w:sz="0" w:space="0" w:color="auto"/>
        <w:left w:val="none" w:sz="0" w:space="0" w:color="auto"/>
        <w:bottom w:val="none" w:sz="0" w:space="0" w:color="auto"/>
        <w:right w:val="none" w:sz="0" w:space="0" w:color="auto"/>
      </w:divBdr>
    </w:div>
    <w:div w:id="1542861665">
      <w:bodyDiv w:val="1"/>
      <w:marLeft w:val="0"/>
      <w:marRight w:val="0"/>
      <w:marTop w:val="0"/>
      <w:marBottom w:val="0"/>
      <w:divBdr>
        <w:top w:val="none" w:sz="0" w:space="0" w:color="auto"/>
        <w:left w:val="none" w:sz="0" w:space="0" w:color="auto"/>
        <w:bottom w:val="none" w:sz="0" w:space="0" w:color="auto"/>
        <w:right w:val="none" w:sz="0" w:space="0" w:color="auto"/>
      </w:divBdr>
    </w:div>
    <w:div w:id="1702435646">
      <w:bodyDiv w:val="1"/>
      <w:marLeft w:val="0"/>
      <w:marRight w:val="0"/>
      <w:marTop w:val="0"/>
      <w:marBottom w:val="0"/>
      <w:divBdr>
        <w:top w:val="none" w:sz="0" w:space="0" w:color="auto"/>
        <w:left w:val="none" w:sz="0" w:space="0" w:color="auto"/>
        <w:bottom w:val="none" w:sz="0" w:space="0" w:color="auto"/>
        <w:right w:val="none" w:sz="0" w:space="0" w:color="auto"/>
      </w:divBdr>
    </w:div>
    <w:div w:id="1902910844">
      <w:bodyDiv w:val="1"/>
      <w:marLeft w:val="0"/>
      <w:marRight w:val="0"/>
      <w:marTop w:val="0"/>
      <w:marBottom w:val="0"/>
      <w:divBdr>
        <w:top w:val="none" w:sz="0" w:space="0" w:color="auto"/>
        <w:left w:val="none" w:sz="0" w:space="0" w:color="auto"/>
        <w:bottom w:val="none" w:sz="0" w:space="0" w:color="auto"/>
        <w:right w:val="none" w:sz="0" w:space="0" w:color="auto"/>
      </w:divBdr>
    </w:div>
    <w:div w:id="2018732242">
      <w:bodyDiv w:val="1"/>
      <w:marLeft w:val="0"/>
      <w:marRight w:val="0"/>
      <w:marTop w:val="0"/>
      <w:marBottom w:val="0"/>
      <w:divBdr>
        <w:top w:val="none" w:sz="0" w:space="0" w:color="auto"/>
        <w:left w:val="none" w:sz="0" w:space="0" w:color="auto"/>
        <w:bottom w:val="none" w:sz="0" w:space="0" w:color="auto"/>
        <w:right w:val="none" w:sz="0" w:space="0" w:color="auto"/>
      </w:divBdr>
    </w:div>
    <w:div w:id="2026243262">
      <w:bodyDiv w:val="1"/>
      <w:marLeft w:val="0"/>
      <w:marRight w:val="0"/>
      <w:marTop w:val="0"/>
      <w:marBottom w:val="0"/>
      <w:divBdr>
        <w:top w:val="none" w:sz="0" w:space="0" w:color="auto"/>
        <w:left w:val="none" w:sz="0" w:space="0" w:color="auto"/>
        <w:bottom w:val="none" w:sz="0" w:space="0" w:color="auto"/>
        <w:right w:val="none" w:sz="0" w:space="0" w:color="auto"/>
      </w:divBdr>
    </w:div>
    <w:div w:id="2040204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bs.co.uk/christmas-payment-pubs/" TargetMode="External"/><Relationship Id="rId13" Type="http://schemas.openxmlformats.org/officeDocument/2006/relationships/hyperlink" Target="https://flood-warning-information.service.gov.uk/warnings?location=+oxfordshire" TargetMode="External"/><Relationship Id="rId3" Type="http://schemas.openxmlformats.org/officeDocument/2006/relationships/settings" Target="settings.xml"/><Relationship Id="rId7" Type="http://schemas.openxmlformats.org/officeDocument/2006/relationships/hyperlink" Target="https://www.southoxon.gov.uk/south-oxfordshire-district-council/coronavirus-community-support/" TargetMode="External"/><Relationship Id="rId12" Type="http://schemas.openxmlformats.org/officeDocument/2006/relationships/hyperlink" Target="https://www.oxfordshirefloodtoolkit.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ur01.safelinks.protection.outlook.com/?url=https%3A%2F%2Fwww.gov.uk%2Fguidance%2Fcoronavirus-covid-19-getting-tested&amp;data=02%7C01%7CAndrew.Messenger620%40mod.gov.uk%7C8e270072370848451f9f08d84045db68%7Cbe7760ed5953484bae95d0a16dfa09e5%7C0%7C0%7C637330016056527188&amp;sdata=EZOortFhOnQ%2B6fH457CtuFvTC6ShBjW4FS4Anu2ewhg%3D&amp;reserved=0" TargetMode="External"/><Relationship Id="rId11" Type="http://schemas.openxmlformats.org/officeDocument/2006/relationships/hyperlink" Target="https://www.southoxon.gov.uk/south-oxfordshire-district-council/recycling-rubbish-and-waste/garden-waste/" TargetMode="External"/><Relationship Id="rId5" Type="http://schemas.openxmlformats.org/officeDocument/2006/relationships/hyperlink" Target="https://www.nhs.uk/conditions/coronavirus-covid-19/" TargetMode="External"/><Relationship Id="rId15" Type="http://schemas.openxmlformats.org/officeDocument/2006/relationships/hyperlink" Target="mailto:Cath.Dale@southandvale.gov.uk" TargetMode="External"/><Relationship Id="rId10" Type="http://schemas.openxmlformats.org/officeDocument/2006/relationships/hyperlink" Target="http://www.svbs.co.uk" TargetMode="External"/><Relationship Id="rId4" Type="http://schemas.openxmlformats.org/officeDocument/2006/relationships/webSettings" Target="webSettings.xml"/><Relationship Id="rId9" Type="http://schemas.openxmlformats.org/officeDocument/2006/relationships/hyperlink" Target="https://www.svbs.co.uk/additional-restrictions-grant/" TargetMode="External"/><Relationship Id="rId14" Type="http://schemas.openxmlformats.org/officeDocument/2006/relationships/hyperlink" Target="https://news.oxfordshire.gov.uk/flooding-in-oxfordsh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1098</Words>
  <Characters>6056</Characters>
  <Application>Microsoft Office Word</Application>
  <DocSecurity>0</DocSecurity>
  <Lines>302</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Simpson</dc:creator>
  <dc:description/>
  <cp:lastModifiedBy>Bennett, Robin</cp:lastModifiedBy>
  <cp:revision>5</cp:revision>
  <dcterms:created xsi:type="dcterms:W3CDTF">2021-02-09T17:19:00Z</dcterms:created>
  <dcterms:modified xsi:type="dcterms:W3CDTF">2021-02-09T17:39:00Z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